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b/>
          <w:color w:val="000000"/>
          <w:sz w:val="84"/>
          <w:szCs w:val="21"/>
          <w:highlight w:val="none"/>
        </w:rPr>
      </w:pPr>
      <w:r/>
      <w:bookmarkStart w:id="159" w:name="_GoBack"/>
      <w:r/>
      <w:r/>
    </w:p>
    <w:p>
      <w:pPr>
        <w:pStyle w:val="753"/>
        <w:numPr>
          <w:ilvl w:val="0"/>
          <w:numId w:val="0"/>
        </w:numPr>
        <w:jc w:val="center"/>
        <w:rPr>
          <w:rFonts w:hint="eastAsia" w:ascii="新宋体" w:hAnsi="新宋体" w:eastAsia="新宋体" w:cs="新宋体"/>
          <w:b/>
          <w:bCs/>
          <w:sz w:val="72"/>
          <w:szCs w:val="72"/>
        </w:rPr>
      </w:pPr>
      <w:r>
        <w:rPr>
          <w:rFonts w:hint="eastAsia" w:ascii="新宋体" w:hAnsi="新宋体" w:eastAsia="新宋体" w:cs="新宋体"/>
          <w:b/>
          <w:bCs/>
          <w:sz w:val="72"/>
          <w:szCs w:val="72"/>
        </w:rPr>
        <w:t xml:space="preserve">竞 争 性 磋 商 文 件</w:t>
      </w:r>
      <w:r/>
    </w:p>
    <w:p>
      <w:pPr>
        <w:spacing w:line="360" w:lineRule="auto"/>
        <w:rPr>
          <w:rFonts w:hint="eastAsia"/>
          <w:b/>
          <w:bCs/>
          <w:color w:val="000000"/>
          <w:sz w:val="28"/>
          <w:highlight w:val="none"/>
        </w:rPr>
      </w:pPr>
      <w:r>
        <w:rPr>
          <w:rFonts w:hint="eastAsia"/>
          <w:b/>
          <w:bCs/>
          <w:color w:val="000000"/>
          <w:sz w:val="28"/>
          <w:highlight w:val="none"/>
        </w:rPr>
      </w:r>
      <w:r/>
    </w:p>
    <w:p>
      <w:pPr>
        <w:jc w:val="center"/>
        <w:spacing w:line="360" w:lineRule="auto"/>
        <w:rPr>
          <w:rFonts w:hint="eastAsia"/>
          <w:b/>
          <w:bCs/>
          <w:color w:val="000000"/>
          <w:sz w:val="28"/>
          <w:highlight w:val="none"/>
        </w:rPr>
      </w:pPr>
      <w:r>
        <w:rPr>
          <w:rFonts w:hint="eastAsia"/>
          <w:b/>
          <w:bCs/>
          <w:color w:val="000000"/>
          <w:sz w:val="28"/>
          <w:highlight w:val="none"/>
        </w:rPr>
      </w:r>
      <w:r/>
    </w:p>
    <w:p>
      <w:pPr>
        <w:jc w:val="center"/>
        <w:spacing w:line="360" w:lineRule="auto"/>
        <w:rPr>
          <w:rFonts w:hint="eastAsia"/>
          <w:b/>
          <w:bCs/>
          <w:color w:val="000000"/>
          <w:sz w:val="28"/>
          <w:highlight w:val="none"/>
        </w:rPr>
      </w:pPr>
      <w:r>
        <w:rPr>
          <w:rFonts w:hint="eastAsia"/>
          <w:b/>
          <w:bCs/>
          <w:color w:val="000000"/>
          <w:sz w:val="28"/>
          <w:highlight w:val="none"/>
        </w:rPr>
      </w:r>
      <w:r/>
    </w:p>
    <w:p>
      <w:pPr>
        <w:jc w:val="center"/>
        <w:spacing w:line="360" w:lineRule="auto"/>
        <w:rPr>
          <w:rFonts w:hint="eastAsia"/>
          <w:b/>
          <w:bCs/>
          <w:color w:val="000000"/>
          <w:sz w:val="28"/>
          <w:highlight w:val="none"/>
        </w:rPr>
      </w:pPr>
      <w:r>
        <w:rPr>
          <w:rFonts w:hint="eastAsia"/>
          <w:b/>
          <w:bCs/>
          <w:color w:val="000000"/>
          <w:sz w:val="28"/>
          <w:highlight w:val="none"/>
        </w:rPr>
      </w:r>
      <w:r/>
    </w:p>
    <w:p>
      <w:pPr>
        <w:spacing w:line="360" w:lineRule="auto"/>
        <w:rPr>
          <w:rFonts w:hint="eastAsia" w:ascii="宋体" w:hAnsi="Times New Roman" w:eastAsia="宋体" w:cs="Times New Roman"/>
          <w:b/>
          <w:color w:val="000000"/>
          <w:sz w:val="36"/>
          <w:highlight w:val="none"/>
          <w:lang w:val="en-US" w:eastAsia="zh-CN"/>
        </w:rPr>
      </w:pPr>
      <w:r>
        <w:rPr>
          <w:rFonts w:hint="eastAsia" w:ascii="宋体"/>
          <w:b/>
          <w:color w:val="000000"/>
          <w:sz w:val="36"/>
          <w:highlight w:val="none"/>
        </w:rPr>
        <w:t xml:space="preserve">项目名称：</w:t>
      </w:r>
      <w:r>
        <w:rPr>
          <w:rFonts w:hint="eastAsia" w:ascii="宋体"/>
          <w:b/>
          <w:color w:val="000000"/>
          <w:sz w:val="36"/>
          <w:highlight w:val="none"/>
          <w:lang w:eastAsia="zh-CN"/>
        </w:rPr>
        <w:t xml:space="preserve">射阳县2022年污水提质增效评估项目</w:t>
      </w:r>
      <w:r>
        <w:rPr>
          <w:rFonts w:hint="eastAsia" w:ascii="宋体" w:hAnsi="Times New Roman" w:eastAsia="宋体" w:cs="Times New Roman"/>
          <w:b/>
          <w:color w:val="000000"/>
          <w:sz w:val="36"/>
          <w:highlight w:val="none"/>
          <w:lang w:val="en-US" w:eastAsia="zh-CN"/>
        </w:rPr>
        <w:t xml:space="preserve"> </w:t>
      </w:r>
      <w:r/>
    </w:p>
    <w:p>
      <w:pPr>
        <w:jc w:val="center"/>
        <w:spacing w:line="360" w:lineRule="auto"/>
        <w:rPr>
          <w:rFonts w:hint="eastAsia" w:eastAsia="黑体"/>
          <w:b/>
          <w:color w:val="000000"/>
          <w:sz w:val="32"/>
          <w:highlight w:val="none"/>
        </w:rPr>
      </w:pPr>
      <w:r>
        <w:rPr>
          <w:rFonts w:hint="eastAsia" w:eastAsia="黑体"/>
          <w:b/>
          <w:color w:val="000000"/>
          <w:sz w:val="32"/>
          <w:highlight w:val="none"/>
        </w:rPr>
      </w:r>
      <w:r/>
    </w:p>
    <w:p>
      <w:pPr>
        <w:spacing w:line="360" w:lineRule="auto"/>
        <w:rPr>
          <w:rFonts w:hint="default" w:ascii="宋体" w:hAnsi="Times New Roman" w:eastAsia="宋体" w:cs="Times New Roman"/>
          <w:b/>
          <w:color w:val="000000"/>
          <w:sz w:val="36"/>
          <w:highlight w:val="none"/>
          <w:lang w:val="en-US" w:eastAsia="zh-CN"/>
        </w:rPr>
      </w:pPr>
      <w:r>
        <w:rPr>
          <w:rFonts w:hint="eastAsia" w:ascii="宋体" w:hAnsi="Times New Roman" w:eastAsia="宋体" w:cs="Times New Roman"/>
          <w:b/>
          <w:color w:val="000000"/>
          <w:sz w:val="36"/>
          <w:highlight w:val="none"/>
          <w:lang w:val="en-US" w:eastAsia="zh-CN"/>
        </w:rPr>
        <w:t xml:space="preserve">项目编号：JSZC-320924-YSGL-C2026-0003</w:t>
      </w:r>
      <w:r/>
    </w:p>
    <w:p>
      <w:pPr>
        <w:spacing w:line="360" w:lineRule="auto"/>
        <w:rPr>
          <w:rFonts w:hint="eastAsia" w:ascii="宋体"/>
          <w:b/>
          <w:color w:val="000000"/>
          <w:sz w:val="32"/>
          <w:highlight w:val="none"/>
        </w:rPr>
      </w:pPr>
      <w:r>
        <w:rPr>
          <w:rFonts w:hint="eastAsia" w:ascii="宋体"/>
          <w:b/>
          <w:color w:val="000000"/>
          <w:sz w:val="32"/>
          <w:highlight w:val="none"/>
        </w:rPr>
      </w:r>
      <w:r/>
    </w:p>
    <w:p>
      <w:pPr>
        <w:spacing w:line="360" w:lineRule="auto"/>
        <w:rPr>
          <w:rFonts w:hint="eastAsia" w:ascii="宋体"/>
          <w:b/>
          <w:color w:val="000000"/>
          <w:sz w:val="32"/>
          <w:highlight w:val="none"/>
        </w:rPr>
      </w:pPr>
      <w:r>
        <w:rPr>
          <w:rFonts w:hint="eastAsia" w:ascii="宋体"/>
          <w:b/>
          <w:color w:val="000000"/>
          <w:sz w:val="32"/>
          <w:highlight w:val="none"/>
        </w:rPr>
      </w:r>
      <w:r/>
    </w:p>
    <w:p>
      <w:pPr>
        <w:pStyle w:val="934"/>
        <w:spacing w:line="360" w:lineRule="auto"/>
        <w:rPr>
          <w:rFonts w:hint="eastAsia" w:ascii="宋体"/>
          <w:b/>
          <w:color w:val="000000"/>
          <w:sz w:val="32"/>
          <w:highlight w:val="none"/>
        </w:rPr>
      </w:pPr>
      <w:r>
        <w:rPr>
          <w:rFonts w:hint="eastAsia" w:ascii="宋体"/>
          <w:b/>
          <w:color w:val="000000"/>
          <w:sz w:val="32"/>
          <w:highlight w:val="none"/>
        </w:rPr>
      </w:r>
      <w:r/>
    </w:p>
    <w:p>
      <w:pPr>
        <w:jc w:val="center"/>
        <w:spacing w:line="360" w:lineRule="auto"/>
        <w:rPr>
          <w:rFonts w:hint="eastAsia" w:eastAsia="黑体"/>
          <w:b/>
          <w:color w:val="000000"/>
          <w:sz w:val="32"/>
          <w:highlight w:val="none"/>
          <w:lang w:val="en-US" w:eastAsia="zh-CN"/>
        </w:rPr>
      </w:pPr>
      <w:r>
        <w:rPr>
          <w:rFonts w:hint="eastAsia" w:eastAsia="黑体"/>
          <w:b/>
          <w:color w:val="000000"/>
          <w:sz w:val="32"/>
          <w:highlight w:val="none"/>
        </w:rPr>
        <w:t xml:space="preserve">采购单位</w:t>
      </w:r>
      <w:r>
        <w:rPr>
          <w:rFonts w:hint="eastAsia" w:eastAsia="黑体"/>
          <w:b/>
          <w:color w:val="000000"/>
          <w:sz w:val="32"/>
          <w:highlight w:val="none"/>
          <w:lang w:eastAsia="zh-CN"/>
        </w:rPr>
        <w:t xml:space="preserve">：射阳县住房和城乡建设局</w:t>
      </w:r>
      <w:r/>
    </w:p>
    <w:p>
      <w:pPr>
        <w:jc w:val="center"/>
        <w:spacing w:line="360" w:lineRule="auto"/>
        <w:rPr>
          <w:rFonts w:hint="default" w:eastAsia="黑体"/>
          <w:b/>
          <w:color w:val="000000"/>
          <w:sz w:val="32"/>
          <w:highlight w:val="none"/>
          <w:lang w:val="en-US"/>
        </w:rPr>
      </w:pPr>
      <w:r>
        <w:rPr>
          <w:rFonts w:hint="eastAsia" w:eastAsia="黑体"/>
          <w:b/>
          <w:color w:val="000000"/>
          <w:sz w:val="32"/>
          <w:highlight w:val="none"/>
          <w:lang w:val="en-US" w:eastAsia="zh-CN"/>
        </w:rPr>
        <w:t xml:space="preserve">采购代理机构：江苏亿尚建设项目管理有限公司</w:t>
      </w:r>
      <w:r/>
    </w:p>
    <w:p>
      <w:pPr>
        <w:pStyle w:val="934"/>
        <w:spacing w:line="360" w:lineRule="auto"/>
        <w:rPr>
          <w:rFonts w:hint="eastAsia" w:ascii="宋体"/>
          <w:b/>
          <w:bCs/>
          <w:color w:val="000000" w:themeColor="text1"/>
          <w:sz w:val="32"/>
          <w:szCs w:val="32"/>
          <w:highlight w:val="none"/>
          <w14:textFill>
            <w14:solidFill>
              <w14:schemeClr w14:val="tx1"/>
            </w14:solidFill>
          </w14:textFill>
          <w14:ligatures w14:val="none"/>
        </w:rPr>
      </w:pPr>
      <w:r>
        <w:rPr>
          <w:rFonts w:hint="eastAsia" w:ascii="宋体"/>
          <w:b/>
          <w:bCs/>
          <w:color w:val="000000" w:themeColor="text1"/>
          <w:sz w:val="32"/>
          <w:szCs w:val="32"/>
          <w:highlight w:val="none"/>
          <w14:textFill>
            <w14:solidFill>
              <w14:schemeClr w14:val="tx1"/>
            </w14:solidFill>
          </w14:textFill>
          <w14:ligatures w14:val="none"/>
        </w:rPr>
      </w:r>
      <w:r/>
    </w:p>
    <w:p>
      <w:pPr>
        <w:pStyle w:val="929"/>
        <w:jc w:val="center"/>
        <w:spacing w:before="120" w:beforeAutospacing="0" w:after="120" w:afterAutospacing="0" w:line="360" w:lineRule="auto"/>
        <w:widowControl w:val="off"/>
        <w:rPr>
          <w:rFonts w:eastAsia="宋体"/>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u w:val="non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none"/>
          <w:lang w:val="en-US" w:eastAsia="zh-CN"/>
          <w14:textFill>
            <w14:solidFill>
              <w14:schemeClr w14:val="tx1"/>
            </w14:solidFill>
          </w14:textFill>
        </w:rPr>
        <w:t xml:space="preserve">1</w:t>
      </w:r>
      <w:r>
        <w:rPr>
          <w:rFonts w:ascii="Arial" w:hAnsi="Arial" w:cs="Arial"/>
          <w:b/>
          <w:color w:val="000000" w:themeColor="text1"/>
          <w:sz w:val="32"/>
          <w:szCs w:val="32"/>
          <w:highlight w:val="none"/>
          <w14:textFill>
            <w14:solidFill>
              <w14:schemeClr w14:val="tx1"/>
            </w14:solidFill>
          </w14:textFill>
        </w:rPr>
        <w:t xml:space="preserve">月</w:t>
      </w:r>
      <w:r/>
    </w:p>
    <w:p>
      <w:pPr>
        <w:ind w:firstLine="3780"/>
        <w:spacing w:before="120" w:after="120" w:line="360" w:lineRule="auto"/>
        <w:rPr>
          <w:rFonts w:hint="eastAsia" w:eastAsia="黑体"/>
          <w:color w:val="000000"/>
          <w:sz w:val="36"/>
          <w:szCs w:val="36"/>
          <w:highlight w:val="none"/>
        </w:rPr>
      </w:pPr>
      <w:r>
        <w:rPr>
          <w:rFonts w:hint="eastAsia" w:eastAsia="黑体"/>
          <w:color w:val="000000"/>
          <w:sz w:val="36"/>
          <w:szCs w:val="36"/>
          <w:highlight w:val="none"/>
        </w:rPr>
      </w:r>
      <w:r/>
    </w:p>
    <w:p>
      <w:pPr>
        <w:ind w:firstLine="3780"/>
        <w:spacing w:before="120" w:after="120" w:line="360" w:lineRule="auto"/>
        <w:rPr>
          <w:rFonts w:hint="eastAsia" w:eastAsia="黑体"/>
          <w:color w:val="000000"/>
          <w:sz w:val="36"/>
          <w:szCs w:val="36"/>
          <w:highlight w:val="none"/>
        </w:rPr>
      </w:pPr>
      <w:r>
        <w:rPr>
          <w:rFonts w:hint="eastAsia" w:eastAsia="黑体"/>
          <w:color w:val="000000"/>
          <w:sz w:val="36"/>
          <w:szCs w:val="36"/>
          <w:highlight w:val="none"/>
        </w:rPr>
      </w:r>
      <w:r/>
    </w:p>
    <w:p>
      <w:pPr>
        <w:jc w:val="center"/>
        <w:spacing w:before="120" w:after="120" w:line="360" w:lineRule="auto"/>
        <w:rPr>
          <w:rFonts w:hint="eastAsia" w:eastAsia="黑体"/>
          <w:color w:val="000000"/>
          <w:sz w:val="36"/>
          <w:szCs w:val="36"/>
          <w:highlight w:val="none"/>
        </w:rPr>
      </w:pPr>
      <w:r>
        <w:rPr>
          <w:rFonts w:hint="eastAsia" w:eastAsia="黑体"/>
          <w:color w:val="000000"/>
          <w:sz w:val="36"/>
          <w:szCs w:val="36"/>
          <w:highlight w:val="none"/>
        </w:rPr>
      </w:r>
      <w:r/>
    </w:p>
    <w:p>
      <w:pPr>
        <w:pStyle w:val="751"/>
        <w:jc w:val="center"/>
        <w:spacing w:beforeAutospacing="0" w:afterAutospacing="0" w:line="360" w:lineRule="auto"/>
        <w:rPr>
          <w:rFonts w:ascii="Times New Roman" w:hAnsi="Times New Roman"/>
          <w:color w:val="000000"/>
          <w:sz w:val="21"/>
          <w:szCs w:val="21"/>
          <w:highlight w:val="none"/>
        </w:rPr>
        <w:sectPr>
          <w:headerReference w:type="default" r:id="rId9"/>
          <w:footerReference w:type="even" r:id="rId10"/>
          <w:footerReference w:type="first" r:id="rId11"/>
          <w:footnotePr/>
          <w:endnotePr/>
          <w:type w:val="nextPage"/>
          <w:pgSz w:w="11907" w:h="16840" w:orient="portrait"/>
          <w:pgMar w:top="1440" w:right="1587" w:bottom="1440" w:left="1587" w:header="720" w:footer="720" w:gutter="0"/>
          <w:cols w:num="1" w:sep="0" w:space="1701" w:equalWidth="1"/>
          <w:docGrid w:linePitch="360"/>
        </w:sectPr>
      </w:pPr>
      <w:r>
        <w:rPr>
          <w:rFonts w:ascii="Times New Roman" w:hAnsi="Times New Roman"/>
          <w:color w:val="000000"/>
          <w:sz w:val="21"/>
          <w:szCs w:val="21"/>
          <w:highlight w:val="none"/>
        </w:rPr>
      </w:r>
      <w:r/>
    </w:p>
    <w:p>
      <w:pPr>
        <w:pStyle w:val="751"/>
        <w:jc w:val="center"/>
        <w:spacing w:beforeAutospacing="0" w:afterAutospacing="0" w:line="360" w:lineRule="auto"/>
        <w:rPr>
          <w:highlight w:val="none"/>
        </w:rPr>
      </w:pPr>
      <w:r>
        <w:rPr>
          <w:rFonts w:ascii="Times New Roman" w:hAnsi="Times New Roman"/>
          <w:color w:val="000000"/>
          <w:sz w:val="21"/>
          <w:szCs w:val="21"/>
          <w:highlight w:val="none"/>
        </w:rPr>
        <w:t xml:space="preserve"> </w:t>
      </w:r>
      <w:bookmarkStart w:id="0" w:name="_Toc120614210"/>
      <w:r/>
      <w:bookmarkStart w:id="1" w:name="_Toc479757206"/>
      <w:r/>
      <w:bookmarkStart w:id="2" w:name="_Toc20823272"/>
      <w:r/>
      <w:bookmarkStart w:id="3" w:name="_Toc16938516"/>
      <w:r/>
      <w:bookmarkStart w:id="4" w:name="_Toc523127445"/>
      <w:r/>
      <w:bookmarkStart w:id="5" w:name="_Toc51302920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751"/>
        <w:jc w:val="both"/>
        <w:spacing w:beforeAutospacing="0" w:afterAutospacing="0" w:line="360" w:lineRule="auto"/>
        <w:rPr>
          <w:highlight w:val="none"/>
        </w:rPr>
      </w:pPr>
      <w:r>
        <w:rPr>
          <w:highlight w:val="none"/>
        </w:rPr>
        <w:t xml:space="preserve"> </w:t>
      </w:r>
      <w:r/>
    </w:p>
    <w:p>
      <w:pPr>
        <w:pStyle w:val="751"/>
        <w:ind w:left="2160" w:hanging="1440"/>
        <w:jc w:val="both"/>
        <w:spacing w:beforeAutospacing="0" w:afterAutospacing="0" w:line="360" w:lineRule="auto"/>
        <w:tabs>
          <w:tab w:val="left" w:pos="1441" w:leader="none"/>
        </w:tabs>
        <w:rPr>
          <w:highlight w:val="none"/>
        </w:rPr>
      </w:pPr>
      <w:r>
        <w:rPr>
          <w:rFonts w:hint="eastAsia" w:ascii="黑体" w:hAnsi="宋体" w:eastAsia="黑体" w:cs="黑体"/>
          <w:color w:val="000000"/>
          <w:sz w:val="36"/>
          <w:szCs w:val="36"/>
          <w:highlight w:val="none"/>
        </w:rPr>
        <w:t xml:space="preserve">竞争性磋商公告…………………………… </w:t>
      </w:r>
      <w:r/>
    </w:p>
    <w:p>
      <w:pPr>
        <w:pStyle w:val="751"/>
        <w:ind w:left="2160" w:hanging="1440"/>
        <w:jc w:val="both"/>
        <w:spacing w:beforeAutospacing="0" w:afterAutospacing="0" w:line="36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751"/>
        <w:ind w:left="2160" w:hanging="1440"/>
        <w:jc w:val="both"/>
        <w:spacing w:beforeAutospacing="0" w:afterAutospacing="0" w:line="36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751"/>
        <w:ind w:left="2160" w:hanging="1440"/>
        <w:jc w:val="both"/>
        <w:spacing w:beforeAutospacing="0" w:afterAutospacing="0" w:line="36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p>
    <w:p>
      <w:pPr>
        <w:pStyle w:val="751"/>
        <w:ind w:left="2160" w:hanging="1440"/>
        <w:jc w:val="both"/>
        <w:spacing w:beforeAutospacing="0" w:afterAutospacing="0" w:line="36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p>
    <w:p>
      <w:pPr>
        <w:pStyle w:val="751"/>
        <w:ind w:left="2160" w:hanging="1440"/>
        <w:jc w:val="both"/>
        <w:spacing w:beforeAutospacing="0" w:afterAutospacing="0" w:line="36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p>
    <w:p>
      <w:pPr>
        <w:ind w:left="0" w:right="0" w:firstLine="0"/>
        <w:jc w:val="center"/>
        <w:spacing w:before="100" w:after="100" w:line="360" w:lineRule="auto"/>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br w:type="page" w:clear="all"/>
      </w:r>
      <w:r>
        <w:rPr>
          <w:rFonts w:ascii="黑体" w:hAnsi="黑体" w:eastAsia="黑体" w:cs="黑体"/>
          <w:color w:val="000000"/>
          <w:sz w:val="36"/>
        </w:rPr>
        <w:t xml:space="preserve">第一章 </w:t>
      </w:r>
      <w:r>
        <w:rPr>
          <w:rFonts w:hint="eastAsia" w:ascii="黑体" w:hAnsi="黑体" w:eastAsia="黑体" w:cs="黑体"/>
          <w:color w:val="000000"/>
          <w:sz w:val="36"/>
        </w:rPr>
        <w:t xml:space="preserve">竞争性磋商公告</w:t>
      </w:r>
      <w:r/>
    </w:p>
    <w:p>
      <w:pPr>
        <w:ind w:right="0"/>
        <w:jc w:val="both"/>
        <w:spacing w:before="100" w:after="100" w:line="360" w:lineRule="auto"/>
        <w:rPr>
          <w:sz w:val="24"/>
          <w:szCs w:val="24"/>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szCs w:val="24"/>
        </w:rPr>
        <w:t xml:space="preserve">项目概况</w:t>
      </w:r>
      <w:r/>
    </w:p>
    <w:p>
      <w:pPr>
        <w:ind w:right="0" w:firstLine="480"/>
        <w:jc w:val="both"/>
        <w:spacing w:before="100" w:after="100" w:line="360" w:lineRule="auto"/>
        <w:rPr>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lang w:eastAsia="zh-CN"/>
        </w:rPr>
        <w:t xml:space="preserve">射阳县2022年污水提质增效评估项目</w:t>
      </w:r>
      <w:r>
        <w:rPr>
          <w:rFonts w:ascii="宋体" w:hAnsi="宋体" w:eastAsia="宋体" w:cs="宋体"/>
          <w:color w:val="000000"/>
          <w:sz w:val="24"/>
          <w:szCs w:val="24"/>
        </w:rPr>
        <w:t xml:space="preserve">的潜在供应商应在</w:t>
      </w:r>
      <w:r>
        <w:rPr>
          <w:rFonts w:ascii="宋体" w:hAnsi="宋体" w:eastAsia="宋体" w:cs="宋体"/>
          <w:color w:val="333333"/>
          <w:sz w:val="24"/>
          <w:szCs w:val="24"/>
          <w:highlight w:val="white"/>
        </w:rPr>
        <w:t xml:space="preserve">“</w:t>
      </w:r>
      <w:r>
        <w:rPr>
          <w:rFonts w:ascii="宋体" w:hAnsi="宋体" w:eastAsia="宋体" w:cs="宋体"/>
          <w:color w:val="000000"/>
          <w:sz w:val="24"/>
          <w:szCs w:val="24"/>
        </w:rPr>
        <w:t xml:space="preserve">苏采云”系统内免费下载（投标人必须在苏采云系统中获取</w:t>
      </w:r>
      <w:r>
        <w:rPr>
          <w:rFonts w:hint="eastAsia" w:ascii="新宋体" w:hAnsi="新宋体" w:eastAsia="新宋体" w:cs="新宋体"/>
          <w:sz w:val="24"/>
          <w:szCs w:val="24"/>
          <w:highlight w:val="none"/>
          <w:vertAlign w:val="baseline"/>
          <w:lang w:val="en-US" w:eastAsia="zh-CN"/>
        </w:rPr>
        <w:t xml:space="preserve">磋商</w:t>
      </w:r>
      <w:r>
        <w:rPr>
          <w:rFonts w:hint="eastAsia" w:ascii="新宋体" w:hAnsi="新宋体" w:eastAsia="新宋体" w:cs="新宋体"/>
          <w:sz w:val="24"/>
          <w:szCs w:val="24"/>
          <w:highlight w:val="none"/>
          <w:vertAlign w:val="baseline"/>
          <w:lang w:eastAsia="zh-CN"/>
        </w:rPr>
        <w:t xml:space="preserve">文件</w:t>
      </w:r>
      <w:r>
        <w:rPr>
          <w:rFonts w:ascii="宋体" w:hAnsi="宋体" w:eastAsia="宋体" w:cs="宋体"/>
          <w:color w:val="000000"/>
          <w:sz w:val="24"/>
          <w:szCs w:val="24"/>
        </w:rPr>
        <w:t xml:space="preserve">，方能参与政府采购项目），并于</w:t>
      </w:r>
      <w:r>
        <w:rPr>
          <w:rFonts w:ascii="宋体" w:hAnsi="宋体" w:eastAsia="宋体" w:cs="宋体"/>
          <w:color w:val="ff0000"/>
          <w:sz w:val="24"/>
          <w:szCs w:val="24"/>
          <w:u w:val="single"/>
        </w:rPr>
        <w:t xml:space="preserve">202</w:t>
      </w:r>
      <w:r>
        <w:rPr>
          <w:rFonts w:hint="eastAsia" w:ascii="宋体" w:hAnsi="宋体" w:cs="宋体"/>
          <w:color w:val="ff0000"/>
          <w:sz w:val="24"/>
          <w:szCs w:val="24"/>
          <w:u w:val="single"/>
          <w:lang w:val="en-US" w:eastAsia="zh-CN"/>
        </w:rPr>
        <w:t xml:space="preserve">6</w:t>
      </w:r>
      <w:r>
        <w:rPr>
          <w:rFonts w:ascii="宋体" w:hAnsi="宋体" w:eastAsia="宋体" w:cs="宋体"/>
          <w:color w:val="ff0000"/>
          <w:sz w:val="24"/>
          <w:szCs w:val="24"/>
          <w:u w:val="single"/>
        </w:rPr>
        <w:t xml:space="preserve">年</w:t>
      </w:r>
      <w:r>
        <w:rPr>
          <w:rFonts w:hint="eastAsia" w:ascii="宋体" w:hAnsi="宋体" w:cs="宋体"/>
          <w:color w:val="ff0000"/>
          <w:sz w:val="24"/>
          <w:szCs w:val="24"/>
          <w:u w:val="single"/>
          <w:lang w:val="en-US" w:eastAsia="zh-CN"/>
        </w:rPr>
        <w:t xml:space="preserve">2</w:t>
      </w:r>
      <w:r>
        <w:rPr>
          <w:rFonts w:ascii="宋体" w:hAnsi="宋体" w:eastAsia="宋体" w:cs="宋体"/>
          <w:color w:val="ff0000"/>
          <w:sz w:val="24"/>
          <w:szCs w:val="24"/>
          <w:u w:val="single"/>
        </w:rPr>
        <w:t xml:space="preserve">月</w:t>
      </w:r>
      <w:r>
        <w:rPr>
          <w:rFonts w:hint="eastAsia" w:ascii="宋体" w:hAnsi="宋体" w:cs="宋体"/>
          <w:color w:val="ff0000"/>
          <w:sz w:val="24"/>
          <w:szCs w:val="24"/>
          <w:u w:val="single"/>
          <w:lang w:val="en-US" w:eastAsia="zh-CN"/>
        </w:rPr>
        <w:t xml:space="preserve">2</w:t>
      </w:r>
      <w:r>
        <w:rPr>
          <w:rFonts w:ascii="宋体" w:hAnsi="宋体" w:eastAsia="宋体" w:cs="宋体"/>
          <w:color w:val="ff0000"/>
          <w:sz w:val="24"/>
          <w:szCs w:val="24"/>
          <w:u w:val="single"/>
        </w:rPr>
        <w:t xml:space="preserve">日</w:t>
      </w:r>
      <w:r>
        <w:rPr>
          <w:rFonts w:hint="eastAsia" w:ascii="宋体" w:hAnsi="宋体" w:cs="宋体"/>
          <w:color w:val="ff0000"/>
          <w:sz w:val="24"/>
          <w:szCs w:val="24"/>
          <w:u w:val="single"/>
          <w:lang w:val="en-US" w:eastAsia="zh-CN"/>
        </w:rPr>
        <w:t xml:space="preserve">09</w:t>
      </w:r>
      <w:r>
        <w:rPr>
          <w:rFonts w:ascii="宋体" w:hAnsi="宋体" w:eastAsia="宋体" w:cs="宋体"/>
          <w:color w:val="ff0000"/>
          <w:sz w:val="24"/>
          <w:szCs w:val="24"/>
          <w:u w:val="single"/>
        </w:rPr>
        <w:t xml:space="preserve">点30分（</w:t>
      </w:r>
      <w:r>
        <w:rPr>
          <w:rFonts w:ascii="宋体" w:hAnsi="宋体" w:eastAsia="宋体" w:cs="宋体"/>
          <w:color w:val="000000"/>
          <w:sz w:val="24"/>
          <w:szCs w:val="24"/>
        </w:rPr>
        <w:t xml:space="preserve">北京时间）前递交响应文件。</w:t>
      </w:r>
      <w:r/>
    </w:p>
    <w:p>
      <w:pPr>
        <w:pStyle w:val="723"/>
        <w:ind w:left="0" w:right="0" w:firstLine="482"/>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480"/>
        <w:spacing w:before="0" w:after="0" w:line="360" w:lineRule="auto"/>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w:t>
      </w:r>
      <w:r>
        <w:rPr>
          <w:rFonts w:hint="eastAsia" w:ascii="宋体" w:hAnsi="宋体" w:eastAsia="宋体" w:cs="宋体"/>
          <w:color w:val="000000"/>
          <w:sz w:val="24"/>
          <w:highlight w:val="white"/>
          <w:lang w:val="en-US" w:eastAsia="zh-CN"/>
        </w:rPr>
        <w:t xml:space="preserve">JSZC-320924-YSGL-C2026-0003</w:t>
      </w:r>
      <w:r/>
    </w:p>
    <w:p>
      <w:pPr>
        <w:ind w:left="0" w:right="0" w:firstLine="480"/>
        <w:spacing w:before="0" w:after="0" w:line="360" w:lineRule="auto"/>
        <w:shd w:val="clear" w:color="ffffff" w:fill="ffff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rFonts w:hint="eastAsia" w:ascii="宋体" w:hAnsi="宋体" w:cs="宋体"/>
          <w:color w:val="000000"/>
          <w:sz w:val="24"/>
          <w:lang w:eastAsia="zh-CN"/>
        </w:rPr>
        <w:t xml:space="preserve">射阳县2022年污水提质增效评估项目</w:t>
      </w:r>
      <w:r/>
    </w:p>
    <w:p>
      <w:pPr>
        <w:ind w:left="0" w:right="0" w:firstLine="480"/>
        <w:spacing w:before="0" w:after="0" w:line="360" w:lineRule="auto"/>
        <w:shd w:val="clear" w:color="ffffff" w:fill="ffffff"/>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采购方式：</w:t>
      </w:r>
      <w:r>
        <w:rPr>
          <w:rFonts w:hint="eastAsia" w:ascii="新宋体" w:hAnsi="新宋体" w:eastAsia="新宋体" w:cs="新宋体"/>
          <w:sz w:val="24"/>
          <w:szCs w:val="24"/>
          <w:highlight w:val="none"/>
          <w:lang w:val="en-US" w:eastAsia="zh-CN"/>
        </w:rPr>
        <w:t xml:space="preserve">竞争性磋商</w:t>
      </w:r>
      <w:r/>
    </w:p>
    <w:p>
      <w:pPr>
        <w:ind w:left="0" w:right="0" w:firstLine="480"/>
        <w:spacing w:before="0" w:after="0" w:line="360" w:lineRule="auto"/>
        <w:shd w:val="clear" w:color="ffffff" w:fill="ffffff"/>
        <w:rPr>
          <w:rFonts w:hint="default"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预算金额：</w:t>
      </w:r>
      <w:r>
        <w:rPr>
          <w:rFonts w:hint="eastAsia" w:ascii="宋体" w:hAnsi="宋体" w:cs="宋体"/>
          <w:color w:val="000000"/>
          <w:sz w:val="24"/>
          <w:highlight w:val="white"/>
          <w:lang w:eastAsia="zh-CN"/>
        </w:rPr>
        <w:t xml:space="preserve">约</w:t>
      </w:r>
      <w:r>
        <w:rPr>
          <w:rFonts w:hint="eastAsia" w:ascii="宋体" w:hAnsi="宋体" w:cs="宋体"/>
          <w:color w:val="000000"/>
          <w:sz w:val="24"/>
          <w:highlight w:val="white"/>
          <w:lang w:val="en-US" w:eastAsia="zh-CN"/>
        </w:rPr>
        <w:t xml:space="preserve">150</w:t>
      </w:r>
      <w:r>
        <w:rPr>
          <w:rFonts w:ascii="宋体" w:hAnsi="宋体" w:eastAsia="宋体" w:cs="宋体"/>
          <w:color w:val="000000"/>
          <w:sz w:val="24"/>
          <w:highlight w:val="white"/>
        </w:rPr>
        <w:t xml:space="preserve">万元</w:t>
      </w:r>
      <w:r/>
    </w:p>
    <w:p>
      <w:pPr>
        <w:ind w:left="0" w:right="0" w:firstLine="48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最高限价：</w:t>
      </w:r>
      <w:r>
        <w:rPr>
          <w:rFonts w:hint="eastAsia" w:ascii="宋体" w:hAnsi="宋体" w:cs="宋体"/>
          <w:color w:val="000000"/>
          <w:sz w:val="24"/>
          <w:highlight w:val="white"/>
          <w:lang w:val="en-US" w:eastAsia="zh-CN"/>
        </w:rPr>
        <w:t xml:space="preserve">150</w:t>
      </w:r>
      <w:r>
        <w:rPr>
          <w:rFonts w:ascii="宋体" w:hAnsi="宋体" w:eastAsia="宋体" w:cs="宋体"/>
          <w:color w:val="000000"/>
          <w:sz w:val="24"/>
          <w:highlight w:val="white"/>
        </w:rPr>
        <w:t xml:space="preserve">万元</w:t>
      </w:r>
      <w:r>
        <w:rPr>
          <w:rFonts w:hint="eastAsia" w:ascii="宋体" w:hAnsi="宋体" w:eastAsia="宋体" w:cs="宋体"/>
          <w:color w:val="000000"/>
          <w:sz w:val="24"/>
          <w:highlight w:val="white"/>
          <w:lang w:val="en-US" w:eastAsia="zh-CN"/>
        </w:rPr>
        <w:t xml:space="preserve">，超过最高限价按无效标处理。</w:t>
      </w:r>
      <w:r/>
    </w:p>
    <w:p>
      <w:pPr>
        <w:ind w:left="0" w:right="0" w:firstLine="48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评标方法：综合评分法</w:t>
      </w:r>
      <w:r/>
    </w:p>
    <w:p>
      <w:pPr>
        <w:ind w:left="0" w:right="0" w:firstLine="480"/>
        <w:spacing w:before="0" w:after="0" w:line="360" w:lineRule="auto"/>
        <w:shd w:val="clear" w:color="ffffff" w:fill="ffffff"/>
        <w:rPr>
          <w:rFonts w:hint="eastAsia"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采购需求：</w:t>
      </w:r>
      <w:r>
        <w:rPr>
          <w:rFonts w:hint="eastAsia" w:ascii="宋体" w:hAnsi="宋体" w:cs="宋体"/>
          <w:color w:val="000000"/>
          <w:sz w:val="24"/>
          <w:highlight w:val="white"/>
          <w:lang w:eastAsia="zh-CN"/>
        </w:rPr>
        <w:t xml:space="preserve">射阳县2022年污水提质增效评估项目</w:t>
      </w:r>
      <w:r>
        <w:rPr>
          <w:rFonts w:hint="eastAsia" w:ascii="宋体" w:hAnsi="宋体" w:eastAsia="宋体" w:cs="宋体"/>
          <w:color w:val="000000"/>
          <w:sz w:val="24"/>
          <w:highlight w:val="white"/>
        </w:rPr>
        <w:t xml:space="preserve">，</w:t>
      </w:r>
      <w:r>
        <w:rPr>
          <w:rFonts w:hint="eastAsia" w:ascii="宋体" w:hAnsi="宋体" w:cs="宋体"/>
          <w:color w:val="000000"/>
          <w:sz w:val="24"/>
          <w:highlight w:val="white"/>
          <w:lang w:eastAsia="zh-CN"/>
        </w:rPr>
        <w:t xml:space="preserve">具体详见第四章采购需求；</w:t>
      </w:r>
      <w:r/>
    </w:p>
    <w:p>
      <w:pPr>
        <w:ind w:left="0" w:right="0" w:firstLine="480"/>
        <w:spacing w:before="0" w:after="0" w:line="360" w:lineRule="auto"/>
        <w:shd w:val="clear" w:color="ffffff" w:fill="ffffff"/>
        <w:rPr>
          <w:rFonts w:hint="eastAsia"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合同履行期限：合同签订后至本项目合同相关内容全部结束</w:t>
      </w:r>
      <w:r>
        <w:rPr>
          <w:rFonts w:hint="eastAsia" w:ascii="宋体" w:hAnsi="宋体" w:cs="宋体"/>
          <w:color w:val="000000"/>
          <w:sz w:val="24"/>
          <w:highlight w:val="white"/>
          <w:lang w:eastAsia="zh-CN"/>
        </w:rPr>
        <w:t xml:space="preserve">。</w:t>
      </w:r>
      <w:r/>
    </w:p>
    <w:p>
      <w:pPr>
        <w:ind w:left="0" w:right="0" w:firstLine="480"/>
        <w:spacing w:before="0" w:after="0" w:line="360" w:lineRule="auto"/>
        <w:shd w:val="clear" w:color="ffffff" w:fill="ffffff"/>
        <w:rPr>
          <w:rFonts w:hint="eastAsia"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质量要求：</w:t>
      </w:r>
      <w:r>
        <w:rPr>
          <w:rFonts w:hint="eastAsia" w:ascii="宋体" w:hAnsi="宋体" w:cs="宋体"/>
          <w:color w:val="000000"/>
          <w:sz w:val="24"/>
          <w:highlight w:val="white"/>
          <w:lang w:eastAsia="zh-CN"/>
        </w:rPr>
        <w:t xml:space="preserve">合格</w:t>
      </w:r>
      <w:r/>
    </w:p>
    <w:p>
      <w:pPr>
        <w:ind w:left="0" w:right="0" w:firstLine="480"/>
        <w:spacing w:before="0" w:after="0" w:line="360" w:lineRule="auto"/>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履约地点：</w:t>
      </w:r>
      <w:r>
        <w:rPr>
          <w:rFonts w:hint="eastAsia" w:ascii="宋体" w:hAnsi="宋体" w:cs="宋体"/>
          <w:color w:val="000000"/>
          <w:sz w:val="24"/>
          <w:highlight w:val="white"/>
          <w:lang w:eastAsia="zh-CN"/>
        </w:rPr>
        <w:t xml:space="preserve">采购人</w:t>
      </w:r>
      <w:r>
        <w:rPr>
          <w:rFonts w:hint="eastAsia" w:ascii="宋体" w:hAnsi="宋体" w:eastAsia="宋体" w:cs="宋体"/>
          <w:color w:val="000000"/>
          <w:sz w:val="24"/>
          <w:highlight w:val="white"/>
        </w:rPr>
        <w:t xml:space="preserve">指定地点。</w:t>
      </w:r>
      <w:r/>
    </w:p>
    <w:p>
      <w:pPr>
        <w:ind w:left="0" w:right="0" w:firstLine="480"/>
        <w:spacing w:before="0" w:after="0" w:line="360" w:lineRule="auto"/>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本项目（是/否）接受联合体：否 </w:t>
      </w:r>
      <w:r/>
    </w:p>
    <w:p>
      <w:pPr>
        <w:pStyle w:val="723"/>
        <w:ind w:left="0" w:right="0" w:firstLine="482"/>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ind w:left="0" w:right="0" w:firstLine="240"/>
        <w:spacing w:before="0" w:after="0" w:line="360" w:lineRule="auto"/>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1.满足《中华人民共和国政府采购法》第二十二条规定，并提供下列材料：</w:t>
      </w:r>
      <w:r/>
    </w:p>
    <w:p>
      <w:pPr>
        <w:ind w:left="0" w:right="0" w:firstLine="240"/>
        <w:spacing w:before="0" w:after="0" w:line="360" w:lineRule="auto"/>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1.1 法人或者其他组织的营业执照等证明文件，自然人的身份证明；</w:t>
      </w:r>
      <w:r/>
    </w:p>
    <w:p>
      <w:pPr>
        <w:ind w:left="0" w:right="0" w:firstLine="240"/>
        <w:spacing w:before="0" w:after="0" w:line="360" w:lineRule="auto"/>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1.2上一年度的财务状况报</w:t>
      </w:r>
      <w:r>
        <w:rPr>
          <w:rFonts w:hint="eastAsia" w:ascii="宋体" w:hAnsi="宋体" w:eastAsia="宋体" w:cs="宋体"/>
          <w:color w:val="000000"/>
          <w:sz w:val="24"/>
          <w:highlight w:val="white"/>
          <w:lang w:val="en-US" w:eastAsia="zh-CN"/>
        </w:rPr>
        <w:t xml:space="preserve">告</w:t>
      </w:r>
      <w:r>
        <w:rPr>
          <w:rFonts w:hint="eastAsia" w:ascii="宋体" w:hAnsi="宋体" w:eastAsia="宋体" w:cs="宋体"/>
          <w:color w:val="000000"/>
          <w:sz w:val="24"/>
          <w:highlight w:val="white"/>
        </w:rPr>
        <w:t xml:space="preserve">（成立不满一年无需提供）；</w:t>
      </w:r>
      <w:r/>
    </w:p>
    <w:p>
      <w:pPr>
        <w:ind w:left="0" w:right="0" w:firstLine="24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1.3</w:t>
      </w:r>
      <w:r>
        <w:rPr>
          <w:rFonts w:hint="eastAsia" w:ascii="宋体" w:hAnsi="宋体" w:eastAsia="宋体" w:cs="宋体"/>
          <w:color w:val="000000"/>
          <w:sz w:val="24"/>
          <w:highlight w:val="white"/>
        </w:rPr>
        <w:t xml:space="preserve">具备履行合同所必需的设备和专业技术能力的书面声明；</w:t>
      </w:r>
      <w:r/>
    </w:p>
    <w:p>
      <w:pPr>
        <w:ind w:left="0" w:right="0" w:firstLine="240"/>
        <w:spacing w:before="0" w:after="0" w:line="360" w:lineRule="auto"/>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240"/>
        <w:spacing w:before="0" w:after="0" w:line="360" w:lineRule="auto"/>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rPr>
        <w:t xml:space="preserve">.5参加政府采购活动前3年内在经营活动中没有重大违法记录的书面声明。</w:t>
      </w:r>
      <w:r/>
    </w:p>
    <w:p>
      <w:pPr>
        <w:ind w:left="0" w:right="0" w:firstLine="24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1.6法律、行政法规规定的其他条件。</w:t>
      </w:r>
      <w:r/>
    </w:p>
    <w:p>
      <w:pPr>
        <w:ind w:left="0" w:right="0" w:firstLine="240"/>
        <w:spacing w:before="0" w:after="0" w:line="360" w:lineRule="auto"/>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1.7</w:t>
      </w:r>
      <w:r>
        <w:rPr>
          <w:rFonts w:hint="eastAsia" w:ascii="宋体" w:hAnsi="宋体" w:eastAsia="宋体" w:cs="宋体"/>
          <w:color w:val="000000"/>
          <w:sz w:val="24"/>
          <w:highlight w:val="whit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240"/>
        <w:spacing w:before="0" w:after="0" w:line="360" w:lineRule="auto"/>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1.8</w:t>
      </w:r>
      <w:r>
        <w:rPr>
          <w:rFonts w:hint="eastAsia" w:ascii="宋体" w:hAnsi="宋体" w:eastAsia="宋体" w:cs="宋体"/>
          <w:color w:val="000000"/>
          <w:sz w:val="24"/>
          <w:highlight w:val="white"/>
        </w:rPr>
        <w:t xml:space="preserve">单位负责人为同一人或者存在直接控股、管理关系的不同供应商，不得参加同一合同项下的政府采购活动。</w:t>
      </w:r>
      <w:r/>
    </w:p>
    <w:p>
      <w:pPr>
        <w:ind w:left="0" w:right="0" w:firstLine="24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2.</w:t>
      </w:r>
      <w:r>
        <w:rPr>
          <w:rFonts w:ascii="宋体" w:hAnsi="宋体" w:eastAsia="宋体" w:cs="宋体"/>
          <w:color w:val="000000"/>
          <w:sz w:val="24"/>
          <w:highlight w:val="white"/>
        </w:rPr>
        <w:t xml:space="preserve">落实政府采购政策需满足的资格要求：</w:t>
      </w:r>
      <w:r>
        <w:rPr>
          <w:rFonts w:hint="eastAsia" w:ascii="宋体" w:hAnsi="宋体" w:eastAsia="宋体" w:cs="宋体"/>
          <w:color w:val="000000"/>
          <w:sz w:val="24"/>
          <w:highlight w:val="white"/>
          <w:lang w:val="en-US" w:eastAsia="zh-CN"/>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240"/>
        <w:spacing w:before="0" w:after="0" w:line="360" w:lineRule="auto"/>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3.</w:t>
      </w:r>
      <w:r>
        <w:rPr>
          <w:rFonts w:ascii="宋体" w:hAnsi="宋体" w:eastAsia="宋体" w:cs="宋体"/>
          <w:color w:val="000000"/>
          <w:sz w:val="24"/>
          <w:highlight w:val="white"/>
        </w:rPr>
        <w:t xml:space="preserve">本项目的特定资格要求：</w:t>
      </w:r>
      <w:r>
        <w:rPr>
          <w:rFonts w:hint="eastAsia" w:ascii="宋体" w:hAnsi="宋体" w:eastAsia="宋体" w:cs="宋体"/>
          <w:color w:val="000000"/>
          <w:sz w:val="24"/>
          <w:highlight w:val="white"/>
          <w:lang w:val="en-US" w:eastAsia="zh-CN"/>
        </w:rPr>
        <w:t xml:space="preserve">无</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三、</w:t>
      </w:r>
      <w:r>
        <w:rPr>
          <w:rFonts w:hint="eastAsia" w:ascii="宋体" w:hAnsi="宋体" w:eastAsia="宋体" w:cs="宋体"/>
          <w:b/>
          <w:color w:val="000000"/>
          <w:sz w:val="24"/>
          <w:szCs w:val="24"/>
          <w:highlight w:val="none"/>
          <w:shd w:val="clear" w:color="auto" w:fill="auto"/>
        </w:rPr>
        <w:t xml:space="preserve">获取</w:t>
      </w:r>
      <w:r>
        <w:rPr>
          <w:rFonts w:hint="eastAsia" w:ascii="宋体" w:hAnsi="宋体" w:eastAsia="宋体" w:cs="宋体"/>
          <w:b/>
          <w:color w:val="000000"/>
          <w:sz w:val="24"/>
          <w:szCs w:val="24"/>
          <w:highlight w:val="none"/>
          <w:shd w:val="clear" w:color="auto" w:fill="auto"/>
          <w:lang w:val="en-US" w:eastAsia="zh-CN"/>
        </w:rPr>
        <w:t xml:space="preserve">磋商</w:t>
      </w:r>
      <w:r>
        <w:rPr>
          <w:rFonts w:hint="eastAsia" w:ascii="宋体" w:hAnsi="宋体" w:eastAsia="宋体" w:cs="宋体"/>
          <w:b/>
          <w:color w:val="000000"/>
          <w:sz w:val="24"/>
          <w:szCs w:val="24"/>
          <w:highlight w:val="none"/>
          <w:shd w:val="clear" w:color="auto" w:fill="auto"/>
        </w:rPr>
        <w:t xml:space="preserve">文件</w:t>
      </w:r>
      <w:r/>
    </w:p>
    <w:p>
      <w:pPr>
        <w:ind w:left="0" w:right="0" w:firstLine="24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bookmarkStart w:id="6" w:name="_Toc35393624"/>
      <w:r/>
      <w:bookmarkStart w:id="7" w:name="_Toc35393793"/>
      <w:r/>
      <w:bookmarkStart w:id="8" w:name="_Toc38985266"/>
      <w:r/>
      <w:bookmarkStart w:id="9" w:name="_Toc28359005"/>
      <w:r/>
      <w:bookmarkStart w:id="10" w:name="_Toc28359082"/>
      <w:r>
        <w:rPr>
          <w:rFonts w:hint="eastAsia" w:ascii="宋体" w:hAnsi="宋体" w:eastAsia="宋体" w:cs="宋体"/>
          <w:color w:val="000000"/>
          <w:sz w:val="24"/>
          <w:highlight w:val="white"/>
          <w:lang w:val="en-US" w:eastAsia="zh-CN"/>
        </w:rPr>
        <w:t xml:space="preserve">1.时间：</w:t>
      </w:r>
      <w:bookmarkEnd w:id="6"/>
      <w:r/>
      <w:bookmarkEnd w:id="7"/>
      <w:r/>
      <w:bookmarkEnd w:id="8"/>
      <w:r/>
      <w:bookmarkEnd w:id="9"/>
      <w:r/>
      <w:bookmarkEnd w:id="10"/>
      <w:r>
        <w:rPr>
          <w:rFonts w:hint="eastAsia" w:ascii="宋体" w:hAnsi="宋体" w:eastAsia="宋体" w:cs="宋体"/>
          <w:color w:val="000000"/>
          <w:sz w:val="24"/>
          <w:highlight w:val="white"/>
          <w:lang w:val="en-US" w:eastAsia="zh-CN"/>
        </w:rPr>
        <w:t xml:space="preserve">自</w:t>
      </w:r>
      <w:r>
        <w:rPr>
          <w:rFonts w:hint="eastAsia" w:ascii="新宋体" w:hAnsi="新宋体" w:eastAsia="新宋体" w:cs="新宋体"/>
          <w:sz w:val="24"/>
          <w:szCs w:val="24"/>
          <w:lang w:val="en-US" w:eastAsia="zh-CN"/>
        </w:rPr>
        <w:t xml:space="preserve">磋商</w:t>
      </w:r>
      <w:r>
        <w:rPr>
          <w:rFonts w:hint="eastAsia" w:ascii="宋体" w:hAnsi="宋体" w:eastAsia="宋体" w:cs="宋体"/>
          <w:color w:val="000000"/>
          <w:sz w:val="24"/>
          <w:highlight w:val="white"/>
          <w:lang w:val="en-US" w:eastAsia="zh-CN"/>
        </w:rPr>
        <w:t xml:space="preserve">文件公告发布之日起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white"/>
          <w:lang w:val="en-US" w:eastAsia="zh-CN"/>
        </w:rPr>
        <w:t xml:space="preserve">个工作日 。</w:t>
      </w:r>
      <w:r/>
    </w:p>
    <w:p>
      <w:pPr>
        <w:ind w:left="0" w:right="0" w:firstLine="24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2.地点：“苏采云”系统内免费下载（投标人必须在苏采云系统中获取采购文件，方能参与政府采购项目）；</w:t>
      </w:r>
      <w:r/>
    </w:p>
    <w:p>
      <w:pPr>
        <w:ind w:left="0" w:right="0" w:firstLine="24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3.方式：本项目采用网上注册登记方式。 </w:t>
      </w:r>
      <w:r/>
    </w:p>
    <w:p>
      <w:pPr>
        <w:ind w:left="0" w:right="0" w:firstLine="240"/>
        <w:spacing w:before="0" w:after="0" w:line="360" w:lineRule="auto"/>
        <w:shd w:val="clear" w:color="ffffff" w:fill="ffffff"/>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4.售价：0元</w:t>
      </w:r>
      <w:r/>
    </w:p>
    <w:p>
      <w:pPr>
        <w:ind w:left="0" w:right="0" w:firstLine="0"/>
        <w:jc w:val="both"/>
        <w:keepLines/>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w:t>
      </w:r>
      <w:r>
        <w:rPr>
          <w:rFonts w:hint="eastAsia" w:ascii="宋体" w:hAnsi="宋体" w:eastAsia="宋体" w:cs="宋体"/>
          <w:b/>
          <w:color w:val="000000"/>
          <w:sz w:val="24"/>
          <w:szCs w:val="24"/>
          <w:highlight w:val="none"/>
          <w:shd w:val="clear" w:color="auto" w:fill="auto"/>
        </w:rPr>
        <w:t xml:space="preserve">提交投标文件截止时间、开标时间和地点</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1.截止时间：</w:t>
      </w:r>
      <w:r>
        <w:rPr>
          <w:rFonts w:ascii="宋体" w:hAnsi="宋体" w:eastAsia="Arial"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ascii="宋体" w:hAnsi="宋体" w:eastAsia="Arial" w:cs="宋体"/>
          <w:sz w:val="24"/>
          <w:szCs w:val="24"/>
          <w:highlight w:val="none"/>
          <w:u w:val="single"/>
        </w:rPr>
        <w:t xml:space="preserve">年</w:t>
      </w:r>
      <w:r>
        <w:rPr>
          <w:rFonts w:hint="eastAsia" w:ascii="宋体" w:hAnsi="宋体" w:cs="宋体"/>
          <w:sz w:val="24"/>
          <w:szCs w:val="24"/>
          <w:highlight w:val="none"/>
          <w:u w:val="single"/>
          <w:lang w:val="en-US" w:eastAsia="zh-CN"/>
        </w:rPr>
        <w:t xml:space="preserve">2</w:t>
      </w:r>
      <w:r>
        <w:rPr>
          <w:rFonts w:ascii="宋体" w:hAnsi="宋体" w:eastAsia="Arial"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w:t>
      </w:r>
      <w:r>
        <w:rPr>
          <w:rFonts w:ascii="宋体" w:hAnsi="宋体" w:eastAsia="Arial"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ascii="宋体" w:hAnsi="宋体" w:eastAsia="Arial" w:cs="宋体"/>
          <w:sz w:val="24"/>
          <w:szCs w:val="24"/>
          <w:highlight w:val="none"/>
          <w:u w:val="single"/>
        </w:rPr>
        <w:t xml:space="preserve">时30分</w:t>
      </w:r>
      <w:r>
        <w:rPr>
          <w:rFonts w:hint="eastAsia" w:ascii="宋体" w:hAnsi="宋体" w:eastAsia="Arial" w:cs="宋体"/>
          <w:bCs/>
          <w:sz w:val="24"/>
          <w:szCs w:val="24"/>
          <w:highlight w:val="none"/>
        </w:rPr>
        <w:t xml:space="preserve">（北京时间）</w:t>
      </w:r>
      <w:r>
        <w:rPr>
          <w:rFonts w:ascii="宋体" w:hAnsi="宋体" w:eastAsia="宋体" w:cs="宋体"/>
          <w:color w:val="000000"/>
          <w:sz w:val="24"/>
        </w:rPr>
        <w:t xml:space="preserve">。</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2.地点：苏采云“不见面”开标大厅。</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五、公告期限</w:t>
      </w:r>
      <w:r/>
    </w:p>
    <w:p>
      <w:pPr>
        <w:ind w:left="0" w:righ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自本公告发布之日起</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个工作日。</w:t>
      </w:r>
      <w:r/>
    </w:p>
    <w:p>
      <w:pPr>
        <w:ind w:left="0" w:firstLine="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hint="eastAsia" w:ascii="宋体" w:hAnsi="宋体" w:cs="宋体"/>
          <w:b/>
          <w:color w:val="000000"/>
          <w:sz w:val="24"/>
          <w:lang w:val="en-US" w:eastAsia="zh-CN"/>
        </w:rPr>
        <w:t xml:space="preserve">六</w:t>
      </w:r>
      <w:r>
        <w:rPr>
          <w:rFonts w:ascii="宋体" w:hAnsi="宋体" w:eastAsia="宋体" w:cs="宋体"/>
          <w:b/>
          <w:color w:val="000000"/>
          <w:sz w:val="24"/>
        </w:rPr>
        <w:t xml:space="preserve">、其他补充事宜</w:t>
      </w:r>
      <w:r/>
    </w:p>
    <w:p>
      <w:pPr>
        <w:pStyle w:val="751"/>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5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51"/>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751"/>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51"/>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751"/>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751"/>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751"/>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75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5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23"/>
        <w:ind w:left="0" w:right="0" w:firstLine="482"/>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七</w:t>
      </w:r>
      <w:r>
        <w:rPr>
          <w:rFonts w:ascii="宋体" w:hAnsi="宋体" w:eastAsia="宋体" w:cs="宋体"/>
          <w:b/>
          <w:color w:val="000000"/>
          <w:sz w:val="24"/>
        </w:rPr>
        <w:t xml:space="preserve">、凡对本次采购提出询问，请按以下方式联系。</w:t>
      </w:r>
      <w:r/>
    </w:p>
    <w:p>
      <w:pPr>
        <w:pStyle w:val="723"/>
        <w:ind w:left="0" w:right="0" w:firstLine="48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pStyle w:val="723"/>
        <w:ind w:left="0" w:right="0" w:firstLine="480"/>
        <w:jc w:val="both"/>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lang w:eastAsia="zh-CN"/>
        </w:rPr>
        <w:t xml:space="preserve">射阳县住房和城乡建设局</w:t>
      </w:r>
      <w:r>
        <w:rPr>
          <w:rFonts w:ascii="宋体" w:hAnsi="宋体" w:eastAsia="宋体" w:cs="宋体"/>
          <w:color w:val="000000"/>
          <w:sz w:val="24"/>
        </w:rPr>
        <w:t xml:space="preserve"> </w:t>
      </w:r>
      <w:r/>
    </w:p>
    <w:p>
      <w:pPr>
        <w:ind w:left="0" w:right="0" w:firstLine="480"/>
        <w:jc w:val="both"/>
        <w:spacing w:before="0" w:after="0" w:line="360" w:lineRule="auto"/>
        <w:rPr>
          <w:rFonts w:hint="default" w:eastAsia="宋体"/>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cs="宋体"/>
          <w:color w:val="000000"/>
          <w:sz w:val="24"/>
          <w:u w:val="single"/>
          <w:lang w:val="en-US" w:eastAsia="zh-CN"/>
        </w:rPr>
        <w:t xml:space="preserve">  射阳县鹤都路国投大厦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val="en-US" w:eastAsia="zh-CN"/>
        </w:rPr>
        <w:t xml:space="preserve"> </w:t>
      </w:r>
      <w:r>
        <w:rPr>
          <w:rFonts w:hint="eastAsia" w:ascii="宋体" w:hAnsi="宋体" w:cs="宋体"/>
          <w:color w:val="000000"/>
          <w:sz w:val="24"/>
          <w:u w:val="single"/>
          <w:lang w:val="en-US" w:eastAsia="zh-CN"/>
        </w:rPr>
        <w:t xml:space="preserve">   姜先生  </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480"/>
        <w:jc w:val="both"/>
        <w:spacing w:before="0" w:after="0" w:line="36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single"/>
        </w:rPr>
        <w:t xml:space="preserve">18014658830</w:t>
      </w:r>
      <w:r>
        <w:rPr>
          <w:rFonts w:hint="eastAsia" w:ascii="宋体" w:hAnsi="宋体" w:cs="宋体"/>
          <w:color w:val="000000"/>
          <w:sz w:val="24"/>
          <w:u w:val="single"/>
          <w:lang w:val="en-US" w:eastAsia="zh-CN"/>
        </w:rPr>
        <w:t xml:space="preserve">        </w:t>
      </w:r>
      <w:r/>
    </w:p>
    <w:p>
      <w:pPr>
        <w:ind w:left="0" w:right="0" w:firstLine="480"/>
        <w:jc w:val="both"/>
        <w:spacing w:before="0" w:after="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2.采购代理机构信息</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cs="宋体"/>
          <w:color w:val="000000"/>
          <w:sz w:val="24"/>
          <w:u w:val="single"/>
          <w:lang w:val="en-US" w:eastAsia="zh-CN"/>
        </w:rPr>
        <w:t xml:space="preserve">江苏亿尚建设项目管理</w:t>
      </w:r>
      <w:r>
        <w:rPr>
          <w:rFonts w:ascii="宋体" w:hAnsi="宋体" w:eastAsia="宋体" w:cs="宋体"/>
          <w:color w:val="000000"/>
          <w:sz w:val="24"/>
          <w:u w:val="single"/>
        </w:rPr>
        <w:t xml:space="preserve">有限公司</w:t>
      </w:r>
      <w:r/>
    </w:p>
    <w:p>
      <w:pPr>
        <w:ind w:left="0" w:right="0" w:firstLine="480"/>
        <w:jc w:val="both"/>
        <w:spacing w:before="0" w:after="0" w:line="36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cs="宋体"/>
          <w:color w:val="000000"/>
          <w:sz w:val="24"/>
          <w:lang w:val="en-US" w:eastAsia="zh-CN"/>
        </w:rPr>
        <w:t xml:space="preserve">射阳县合德镇金阳哈罗斯17号楼5楼</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熊</w:t>
      </w:r>
      <w:r>
        <w:rPr>
          <w:rFonts w:ascii="宋体" w:hAnsi="宋体" w:eastAsia="宋体" w:cs="宋体"/>
          <w:color w:val="000000"/>
          <w:sz w:val="24"/>
          <w:u w:val="single"/>
        </w:rPr>
        <w:t xml:space="preserve">女士</w:t>
      </w:r>
      <w:r>
        <w:rPr>
          <w:rFonts w:ascii="宋体" w:hAnsi="宋体" w:eastAsia="宋体" w:cs="宋体"/>
          <w:color w:val="000000"/>
          <w:sz w:val="24"/>
        </w:rPr>
        <w:t xml:space="preserve">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single"/>
          <w:lang w:val="en-US" w:eastAsia="zh-CN"/>
        </w:rPr>
        <w:t xml:space="preserve">0515-2881699 </w:t>
      </w:r>
      <w:r>
        <w:rPr>
          <w:rFonts w:hint="eastAsia" w:ascii="宋体" w:hAnsi="宋体" w:cs="宋体"/>
          <w:color w:val="000000"/>
          <w:sz w:val="24"/>
          <w:u w:val="none"/>
          <w:lang w:val="en-US" w:eastAsia="zh-CN"/>
        </w:rPr>
        <w:t xml:space="preserve">  </w:t>
      </w:r>
      <w:r>
        <w:rPr>
          <w:rFonts w:hint="eastAsia" w:ascii="宋体" w:hAnsi="宋体" w:cs="宋体"/>
          <w:color w:val="000000"/>
          <w:sz w:val="24"/>
          <w:u w:val="single"/>
          <w:lang w:val="en-US" w:eastAsia="zh-CN"/>
        </w:rPr>
        <w:t xml:space="preserve">13584770505 </w:t>
      </w:r>
      <w:r>
        <w:rPr>
          <w:rFonts w:ascii="宋体" w:hAnsi="宋体" w:eastAsia="宋体" w:cs="宋体"/>
          <w:color w:val="000000"/>
          <w:sz w:val="24"/>
        </w:rPr>
        <w:t xml:space="preserve">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熊</w:t>
      </w:r>
      <w:r>
        <w:rPr>
          <w:rFonts w:ascii="宋体" w:hAnsi="宋体" w:eastAsia="宋体" w:cs="宋体"/>
          <w:color w:val="000000"/>
          <w:sz w:val="24"/>
          <w:u w:val="single"/>
        </w:rPr>
        <w:t xml:space="preserve">女士</w:t>
      </w:r>
      <w:r/>
    </w:p>
    <w:p>
      <w:pPr>
        <w:ind w:left="0" w:right="0" w:firstLine="480"/>
        <w:jc w:val="both"/>
        <w:spacing w:before="0" w:after="0" w:line="360" w:lineRule="auto"/>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cs="宋体"/>
          <w:color w:val="000000"/>
          <w:sz w:val="24"/>
          <w:u w:val="single"/>
          <w:lang w:val="en-US" w:eastAsia="zh-CN"/>
        </w:rPr>
        <w:t xml:space="preserve">0515-2881699 </w:t>
      </w:r>
      <w:r>
        <w:rPr>
          <w:rFonts w:hint="eastAsia" w:ascii="宋体" w:hAnsi="宋体" w:cs="宋体"/>
          <w:color w:val="000000"/>
          <w:sz w:val="24"/>
          <w:u w:val="none"/>
          <w:lang w:val="en-US" w:eastAsia="zh-CN"/>
        </w:rPr>
        <w:t xml:space="preserve">  </w:t>
      </w:r>
      <w:r>
        <w:rPr>
          <w:rFonts w:hint="eastAsia" w:ascii="宋体" w:hAnsi="宋体" w:cs="宋体"/>
          <w:color w:val="000000"/>
          <w:sz w:val="24"/>
          <w:u w:val="single"/>
          <w:lang w:val="en-US" w:eastAsia="zh-CN"/>
        </w:rPr>
        <w:t xml:space="preserve">13584770505 </w:t>
      </w:r>
      <w:r>
        <w:rPr>
          <w:rFonts w:ascii="宋体" w:hAnsi="宋体" w:eastAsia="宋体" w:cs="宋体"/>
          <w:color w:val="000000"/>
          <w:sz w:val="24"/>
        </w:rPr>
        <w:t xml:space="preserve"> </w:t>
      </w:r>
      <w:r/>
    </w:p>
    <w:p>
      <w:pPr>
        <w:rPr>
          <w:rFonts w:hint="default"/>
          <w:lang w:val="en-US"/>
        </w:rPr>
      </w:pPr>
      <w:r>
        <w:rPr>
          <w:rFonts w:hint="default"/>
          <w:lang w:val="en-US"/>
        </w:rPr>
      </w:r>
      <w:r/>
    </w:p>
    <w:p>
      <w:pPr>
        <w:rPr>
          <w:rFonts w:hint="eastAsia"/>
        </w:rPr>
      </w:pPr>
      <w:r/>
      <w:bookmarkStart w:id="11" w:name="_Toc120614211"/>
      <w:r/>
      <w:r/>
    </w:p>
    <w:p>
      <w:pPr>
        <w:rPr>
          <w:rFonts w:hint="eastAsia"/>
        </w:rPr>
      </w:pPr>
      <w:r>
        <w:rPr>
          <w:rFonts w:hint="eastAsia"/>
        </w:rPr>
      </w:r>
      <w:r/>
    </w:p>
    <w:p>
      <w:pPr>
        <w:rPr>
          <w:rFonts w:hint="eastAsia"/>
        </w:rPr>
      </w:pPr>
      <w:r>
        <w:rPr>
          <w:rFonts w:hint="eastAsia"/>
        </w:rPr>
      </w:r>
      <w:r/>
    </w:p>
    <w:p>
      <w:pPr>
        <w:pStyle w:val="725"/>
        <w:rPr>
          <w:rFonts w:hint="eastAsia"/>
        </w:rPr>
      </w:pPr>
      <w:r>
        <w:rPr>
          <w:rFonts w:hint="eastAsia"/>
        </w:rPr>
      </w:r>
      <w:r/>
    </w:p>
    <w:p>
      <w:pPr>
        <w:ind w:left="0" w:right="0" w:firstLine="0"/>
        <w:jc w:val="center"/>
        <w:spacing w:before="100" w:after="100" w:line="360" w:lineRule="auto"/>
        <w:rPr>
          <w:rFonts w:hint="eastAsia" w:ascii="黑体" w:hAnsi="黑体" w:eastAsia="黑体" w:cs="黑体"/>
          <w:color w:val="000000"/>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6"/>
        </w:rPr>
      </w:r>
      <w:r/>
    </w:p>
    <w:p>
      <w:pPr>
        <w:rPr>
          <w:rFonts w:hint="eastAsia" w:ascii="黑体" w:hAnsi="黑体" w:eastAsia="黑体" w:cs="黑体"/>
          <w:color w:val="000000"/>
          <w:sz w:val="36"/>
        </w:rPr>
      </w:pPr>
      <w:r>
        <w:rPr>
          <w:rFonts w:hint="eastAsia" w:ascii="黑体" w:hAnsi="黑体" w:eastAsia="黑体" w:cs="黑体"/>
          <w:color w:val="000000"/>
          <w:sz w:val="36"/>
        </w:rPr>
        <w:br w:type="page" w:clear="all"/>
      </w:r>
      <w:r/>
    </w:p>
    <w:p>
      <w:pPr>
        <w:ind w:left="0" w:right="0" w:firstLine="0"/>
        <w:jc w:val="center"/>
        <w:spacing w:before="100" w:after="100" w:line="360" w:lineRule="auto"/>
        <w:rPr>
          <w:rFonts w:ascii="黑体" w:hAnsi="黑体" w:eastAsia="黑体" w:cs="黑体"/>
          <w:color w:val="000000"/>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6"/>
        </w:rPr>
        <w:t xml:space="preserve">第二章</w:t>
      </w:r>
      <w:r>
        <w:rPr>
          <w:rFonts w:hint="eastAsia" w:ascii="黑体" w:hAnsi="黑体" w:eastAsia="黑体" w:cs="黑体"/>
          <w:color w:val="000000"/>
          <w:sz w:val="36"/>
          <w:lang w:val="en-US" w:eastAsia="zh-CN"/>
        </w:rPr>
        <w:t xml:space="preserve"> </w:t>
      </w:r>
      <w:r>
        <w:rPr>
          <w:rFonts w:hint="eastAsia" w:ascii="黑体" w:hAnsi="黑体" w:eastAsia="黑体" w:cs="黑体"/>
          <w:color w:val="000000"/>
          <w:sz w:val="36"/>
        </w:rPr>
        <w:t xml:space="preserve"> </w:t>
      </w:r>
      <w:bookmarkEnd w:id="11"/>
      <w:r>
        <w:rPr>
          <w:rFonts w:hint="eastAsia" w:ascii="黑体" w:hAnsi="黑体" w:eastAsia="黑体" w:cs="黑体"/>
          <w:color w:val="000000"/>
          <w:sz w:val="36"/>
        </w:rPr>
        <w:t xml:space="preserve">供应商须知</w:t>
      </w:r>
      <w:r/>
    </w:p>
    <w:p>
      <w:pPr>
        <w:pStyle w:val="929"/>
        <w:ind w:firstLine="482"/>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rPr>
      </w:pPr>
      <w:r/>
      <w:bookmarkStart w:id="12" w:name="_Toc513029203"/>
      <w:r/>
      <w:bookmarkStart w:id="13" w:name="_Toc20823275"/>
      <w:r/>
      <w:bookmarkStart w:id="14" w:name="_Toc16938519"/>
      <w:r/>
      <w:bookmarkStart w:id="15" w:name="_Toc120614214"/>
      <w:r>
        <w:rPr>
          <w:rFonts w:hint="eastAsia" w:ascii="宋体" w:hAnsi="宋体" w:eastAsia="宋体" w:cs="宋体"/>
          <w:b/>
          <w:color w:val="000000"/>
          <w:sz w:val="24"/>
          <w:szCs w:val="24"/>
          <w:highlight w:val="none"/>
          <w:shd w:val="clear" w:color="auto" w:fill="auto"/>
        </w:rPr>
        <w:t xml:space="preserve">一、总则</w:t>
      </w:r>
      <w:bookmarkEnd w:id="12"/>
      <w:r/>
      <w:bookmarkEnd w:id="13"/>
      <w:r/>
      <w:bookmarkEnd w:id="14"/>
      <w:r/>
      <w:bookmarkEnd w:id="15"/>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bookmarkStart w:id="16" w:name="_Toc20823276"/>
      <w:r/>
      <w:bookmarkStart w:id="17" w:name="_Toc513029204"/>
      <w:r/>
      <w:bookmarkStart w:id="18" w:name="_Toc16938520"/>
      <w:r/>
      <w:bookmarkStart w:id="19" w:name="_Toc458694821"/>
      <w:r>
        <w:rPr>
          <w:rFonts w:hint="eastAsia" w:cs="宋体"/>
          <w:color w:val="000000"/>
          <w:sz w:val="24"/>
          <w:szCs w:val="24"/>
          <w:highlight w:val="none"/>
          <w:shd w:val="clear" w:color="auto" w:fill="auto"/>
          <w:lang w:val="en-US" w:eastAsia="zh-CN"/>
        </w:rPr>
        <w:t xml:space="preserve">1</w:t>
      </w:r>
      <w:bookmarkEnd w:id="16"/>
      <w:r>
        <w:rPr>
          <w:rFonts w:hint="eastAsia" w:cs="宋体"/>
          <w:color w:val="000000"/>
          <w:sz w:val="24"/>
          <w:szCs w:val="24"/>
          <w:highlight w:val="none"/>
          <w:shd w:val="clear" w:color="auto" w:fill="auto"/>
          <w:lang w:val="en-US" w:eastAsia="zh-CN"/>
        </w:rPr>
        <w:t xml:space="preserve">、招标方式</w:t>
      </w:r>
      <w:bookmarkEnd w:id="17"/>
      <w:r/>
      <w:bookmarkEnd w:id="18"/>
      <w:r/>
      <w:bookmarkEnd w:id="19"/>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 xml:space="preserve">1.1 本次招标采取</w:t>
      </w:r>
      <w:r>
        <w:rPr>
          <w:rFonts w:hint="eastAsia" w:ascii="新宋体" w:hAnsi="新宋体" w:eastAsia="新宋体" w:cs="新宋体"/>
          <w:sz w:val="24"/>
          <w:szCs w:val="24"/>
        </w:rPr>
        <w:t xml:space="preserve">竞争性磋商</w:t>
      </w:r>
      <w:r>
        <w:rPr>
          <w:rFonts w:hint="eastAsia" w:cs="宋体"/>
          <w:color w:val="000000"/>
          <w:sz w:val="24"/>
          <w:szCs w:val="24"/>
          <w:highlight w:val="none"/>
          <w:shd w:val="clear" w:color="auto" w:fill="auto"/>
          <w:lang w:val="en-US" w:eastAsia="zh-CN"/>
        </w:rPr>
        <w:t xml:space="preserve">方式，本</w:t>
      </w:r>
      <w:r>
        <w:rPr>
          <w:rFonts w:hint="eastAsia" w:ascii="新宋体" w:hAnsi="新宋体" w:eastAsia="新宋体" w:cs="新宋体"/>
          <w:sz w:val="24"/>
          <w:szCs w:val="24"/>
          <w:lang w:val="en-US" w:eastAsia="zh-CN"/>
        </w:rPr>
        <w:t xml:space="preserve">磋商</w:t>
      </w:r>
      <w:r>
        <w:rPr>
          <w:rFonts w:hint="eastAsia" w:cs="宋体"/>
          <w:color w:val="000000"/>
          <w:sz w:val="24"/>
          <w:szCs w:val="24"/>
          <w:highlight w:val="none"/>
          <w:shd w:val="clear" w:color="auto" w:fill="auto"/>
          <w:lang w:val="en-US" w:eastAsia="zh-CN"/>
        </w:rPr>
        <w:t xml:space="preserve">文件仅适用于</w:t>
      </w:r>
      <w:r>
        <w:rPr>
          <w:rFonts w:hint="eastAsia" w:ascii="新宋体" w:hAnsi="新宋体" w:eastAsia="新宋体" w:cs="新宋体"/>
          <w:sz w:val="24"/>
          <w:szCs w:val="24"/>
          <w:lang w:val="en-US" w:eastAsia="zh-CN"/>
        </w:rPr>
        <w:t xml:space="preserve">磋商</w:t>
      </w:r>
      <w:r>
        <w:rPr>
          <w:rFonts w:hint="eastAsia" w:cs="宋体"/>
          <w:color w:val="000000"/>
          <w:sz w:val="24"/>
          <w:szCs w:val="24"/>
          <w:highlight w:val="none"/>
          <w:shd w:val="clear" w:color="auto" w:fill="auto"/>
          <w:lang w:val="en-US" w:eastAsia="zh-CN"/>
        </w:rPr>
        <w:t xml:space="preserve">公告中所述项目。</w:t>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bookmarkStart w:id="20" w:name="_Toc16938521"/>
      <w:r/>
      <w:bookmarkStart w:id="21" w:name="_Toc513029205"/>
      <w:r/>
      <w:bookmarkStart w:id="22" w:name="_Toc20823277"/>
      <w:r>
        <w:rPr>
          <w:rFonts w:hint="eastAsia" w:cs="宋体"/>
          <w:color w:val="000000"/>
          <w:sz w:val="24"/>
          <w:szCs w:val="24"/>
          <w:highlight w:val="none"/>
          <w:shd w:val="clear" w:color="auto" w:fill="auto"/>
          <w:lang w:val="en-US" w:eastAsia="zh-CN"/>
        </w:rPr>
        <w:t xml:space="preserve">2、合格的投标人</w:t>
      </w:r>
      <w:bookmarkEnd w:id="20"/>
      <w:r/>
      <w:bookmarkEnd w:id="21"/>
      <w:r/>
      <w:bookmarkEnd w:id="22"/>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 xml:space="preserve">2.1满足</w:t>
      </w:r>
      <w:r>
        <w:rPr>
          <w:rFonts w:hint="eastAsia" w:ascii="新宋体" w:hAnsi="新宋体" w:eastAsia="新宋体" w:cs="新宋体"/>
          <w:sz w:val="24"/>
          <w:szCs w:val="24"/>
          <w:lang w:val="en-US" w:eastAsia="zh-CN"/>
        </w:rPr>
        <w:t xml:space="preserve">磋商</w:t>
      </w:r>
      <w:r>
        <w:rPr>
          <w:rFonts w:hint="eastAsia" w:cs="宋体"/>
          <w:color w:val="000000"/>
          <w:sz w:val="24"/>
          <w:szCs w:val="24"/>
          <w:highlight w:val="none"/>
          <w:shd w:val="clear" w:color="auto" w:fill="auto"/>
          <w:lang w:val="en-US" w:eastAsia="zh-CN"/>
        </w:rPr>
        <w:t xml:space="preserve">公告中供应商的资格要求的规定。</w:t>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 xml:space="preserve">2.2 满足本文件实质性要求和条件的规定。</w:t>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bookmarkStart w:id="23" w:name="_Toc513029206"/>
      <w:r/>
      <w:bookmarkStart w:id="24" w:name="_Toc20823278"/>
      <w:r/>
      <w:bookmarkStart w:id="25" w:name="_Toc16938522"/>
      <w:r>
        <w:rPr>
          <w:rFonts w:hint="eastAsia" w:cs="宋体"/>
          <w:color w:val="000000"/>
          <w:sz w:val="24"/>
          <w:szCs w:val="24"/>
          <w:highlight w:val="none"/>
          <w:shd w:val="clear" w:color="auto" w:fill="auto"/>
          <w:lang w:val="en-US" w:eastAsia="zh-CN"/>
        </w:rPr>
        <w:t xml:space="preserve">3、适用法律</w:t>
      </w:r>
      <w:bookmarkEnd w:id="23"/>
      <w:r/>
      <w:bookmarkEnd w:id="24"/>
      <w:r/>
      <w:bookmarkEnd w:id="25"/>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 xml:space="preserve">3.1 本次</w:t>
      </w:r>
      <w:r>
        <w:rPr>
          <w:rFonts w:hint="eastAsia" w:ascii="新宋体" w:hAnsi="新宋体" w:eastAsia="新宋体" w:cs="新宋体"/>
          <w:sz w:val="24"/>
          <w:szCs w:val="24"/>
        </w:rPr>
        <w:t xml:space="preserve">磋商</w:t>
      </w:r>
      <w:r>
        <w:rPr>
          <w:rFonts w:hint="eastAsia" w:cs="宋体"/>
          <w:color w:val="000000"/>
          <w:sz w:val="24"/>
          <w:szCs w:val="24"/>
          <w:highlight w:val="none"/>
          <w:shd w:val="clear" w:color="auto" w:fill="auto"/>
          <w:lang w:val="en-US" w:eastAsia="zh-CN"/>
        </w:rPr>
        <w:t xml:space="preserve">及由此产生的合同受中华人民共和国有关的法律法规制约和保护。</w:t>
      </w:r>
      <w:r/>
    </w:p>
    <w:p>
      <w:pPr>
        <w:pStyle w:val="929"/>
        <w:ind w:firstLine="480"/>
        <w:jc w:val="both"/>
        <w:pageBreakBefore w:val="0"/>
        <w:spacing w:before="0" w:beforeAutospacing="0" w:after="0" w:afterAutospacing="0" w:line="360" w:lineRule="auto"/>
        <w:widowControl w:val="off"/>
        <w:rPr>
          <w:rFonts w:hint="eastAsia" w:cs="宋体"/>
          <w:color w:val="000000"/>
          <w:sz w:val="24"/>
          <w:szCs w:val="24"/>
          <w:highlight w:val="none"/>
          <w:shd w:val="clear" w:color="auto" w:fill="auto"/>
          <w:lang w:val="en-US" w:eastAsia="zh-CN"/>
        </w:rPr>
      </w:pPr>
      <w:r/>
      <w:bookmarkStart w:id="26" w:name="_Toc462564067"/>
      <w:r/>
      <w:bookmarkStart w:id="27" w:name="_Toc16938523"/>
      <w:r/>
      <w:bookmarkStart w:id="28" w:name="_Toc513029207"/>
      <w:r/>
      <w:bookmarkStart w:id="29" w:name="_Toc20823279"/>
      <w:r>
        <w:rPr>
          <w:rFonts w:hint="eastAsia" w:cs="宋体"/>
          <w:color w:val="000000"/>
          <w:sz w:val="24"/>
          <w:szCs w:val="24"/>
          <w:highlight w:val="none"/>
          <w:shd w:val="clear" w:color="auto" w:fill="auto"/>
          <w:lang w:val="en-US" w:eastAsia="zh-CN"/>
        </w:rPr>
        <w:t xml:space="preserve">4、投标费用</w:t>
      </w:r>
      <w:bookmarkEnd w:id="26"/>
      <w:r/>
      <w:bookmarkEnd w:id="27"/>
      <w:r/>
      <w:bookmarkEnd w:id="28"/>
      <w:r/>
      <w:bookmarkEnd w:id="29"/>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4.1供应商应自行承担所有与参加本次磋商有关的费用，无论磋商过程中的做法和结果如何，</w:t>
      </w:r>
      <w:r>
        <w:rPr>
          <w:rFonts w:hint="eastAsia" w:ascii="新宋体" w:hAnsi="新宋体" w:eastAsia="新宋体" w:cs="新宋体"/>
          <w:sz w:val="24"/>
          <w:szCs w:val="24"/>
          <w:lang w:val="en-US" w:eastAsia="zh-CN"/>
        </w:rPr>
        <w:t xml:space="preserve">采购人和采购代理机构</w:t>
      </w:r>
      <w:r>
        <w:rPr>
          <w:rFonts w:hint="eastAsia" w:ascii="新宋体" w:hAnsi="新宋体" w:eastAsia="新宋体" w:cs="新宋体"/>
          <w:sz w:val="24"/>
          <w:szCs w:val="24"/>
        </w:rPr>
        <w:t xml:space="preserve">在任何情况下均无义务和责任承担这些费用。</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4.2本次磋商不收取标书工本费。</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4.3本项目代理费按照苏政采协【2024】20号文标准计取，由成交供应商在领取中标通知书前一次性向采购代理机构支付，</w:t>
      </w:r>
      <w:r>
        <w:rPr>
          <w:rFonts w:hint="eastAsia" w:ascii="新宋体" w:hAnsi="新宋体" w:eastAsia="新宋体" w:cs="新宋体"/>
          <w:color w:val="auto"/>
          <w:sz w:val="24"/>
          <w:highlight w:val="none"/>
        </w:rPr>
        <w:t xml:space="preserve">需考虑在投标报价中</w:t>
      </w:r>
      <w:r>
        <w:rPr>
          <w:rFonts w:hint="eastAsia" w:ascii="新宋体" w:hAnsi="新宋体" w:eastAsia="新宋体" w:cs="新宋体"/>
          <w:color w:val="auto"/>
          <w:sz w:val="24"/>
          <w:highlight w:val="none"/>
          <w:lang w:eastAsia="zh-CN"/>
        </w:rPr>
        <w:t xml:space="preserve">。</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5、磋商文件的约束力</w:t>
      </w:r>
      <w:r/>
    </w:p>
    <w:p>
      <w:pPr>
        <w:ind w:firstLine="480"/>
        <w:pageBreakBefore w:val="0"/>
        <w:spacing w:line="384" w:lineRule="auto"/>
        <w:widowControl w:val="off"/>
        <w:rPr>
          <w:rFonts w:hint="eastAsia" w:ascii="宋体" w:hAnsi="宋体" w:eastAsia="宋体" w:cs="宋体"/>
          <w:sz w:val="24"/>
          <w:szCs w:val="24"/>
          <w:highlight w:val="none"/>
        </w:rPr>
      </w:pPr>
      <w:r>
        <w:rPr>
          <w:rFonts w:hint="eastAsia" w:ascii="新宋体" w:hAnsi="新宋体" w:eastAsia="新宋体" w:cs="新宋体"/>
          <w:sz w:val="24"/>
          <w:szCs w:val="24"/>
        </w:rPr>
        <w:t xml:space="preserve">5.1供应商一旦参加本项目采购活动，即被认为接受了本磋商文件的规定和约束。</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bookmarkStart w:id="30" w:name="_Toc513029209"/>
      <w:r/>
      <w:bookmarkStart w:id="31" w:name="_Toc20823281"/>
      <w:r/>
      <w:bookmarkStart w:id="32" w:name="_Toc16938525"/>
      <w:r/>
      <w:bookmarkStart w:id="33" w:name="_Toc120614215"/>
      <w:r>
        <w:rPr>
          <w:rFonts w:hint="eastAsia" w:ascii="宋体" w:hAnsi="宋体" w:eastAsia="宋体" w:cs="宋体"/>
          <w:b/>
          <w:color w:val="000000"/>
          <w:sz w:val="24"/>
          <w:szCs w:val="24"/>
          <w:highlight w:val="none"/>
        </w:rPr>
        <w:t xml:space="preserve">二</w:t>
      </w:r>
      <w:r>
        <w:rPr>
          <w:rFonts w:hint="eastAsia" w:ascii="宋体" w:hAnsi="宋体" w:eastAsia="宋体" w:cs="宋体"/>
          <w:color w:val="000000"/>
          <w:sz w:val="24"/>
          <w:szCs w:val="24"/>
          <w:highlight w:val="none"/>
          <w:shd w:val="clear" w:color="auto" w:fill="auto"/>
          <w:lang w:val="en-US" w:eastAsia="zh-CN"/>
        </w:rPr>
        <w:t xml:space="preserve">、</w:t>
      </w:r>
      <w:bookmarkEnd w:id="30"/>
      <w:r/>
      <w:bookmarkEnd w:id="31"/>
      <w:r/>
      <w:bookmarkEnd w:id="32"/>
      <w:r/>
      <w:bookmarkEnd w:id="33"/>
      <w:r>
        <w:rPr>
          <w:rFonts w:hint="eastAsia" w:cs="宋体"/>
          <w:color w:val="000000"/>
          <w:sz w:val="24"/>
          <w:szCs w:val="24"/>
          <w:highlight w:val="none"/>
          <w:shd w:val="clear" w:color="auto" w:fill="auto"/>
          <w:lang w:val="en-US" w:eastAsia="zh-CN"/>
        </w:rPr>
        <w:t xml:space="preserve">磋商文件</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bookmarkStart w:id="34" w:name="_Toc20823282"/>
      <w:r/>
      <w:bookmarkStart w:id="35" w:name="_Toc513029210"/>
      <w:r/>
      <w:bookmarkStart w:id="36" w:name="_Toc16938526"/>
      <w:r>
        <w:rPr>
          <w:rFonts w:hint="eastAsia" w:ascii="宋体" w:hAnsi="宋体" w:eastAsia="宋体" w:cs="宋体"/>
          <w:color w:val="000000"/>
          <w:sz w:val="24"/>
          <w:szCs w:val="24"/>
          <w:highlight w:val="none"/>
          <w:shd w:val="clear" w:color="auto" w:fill="auto"/>
          <w:lang w:val="en-US" w:eastAsia="zh-CN"/>
        </w:rPr>
        <w:t xml:space="preserve">6、</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构成</w:t>
      </w:r>
      <w:bookmarkEnd w:id="34"/>
      <w:r/>
      <w:bookmarkEnd w:id="35"/>
      <w:r/>
      <w:bookmarkEnd w:id="36"/>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 </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由以下部分组成：</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新宋体" w:hAnsi="新宋体" w:eastAsia="新宋体" w:cs="新宋体"/>
          <w:sz w:val="24"/>
          <w:szCs w:val="24"/>
          <w:lang w:val="en-US" w:eastAsia="zh-CN"/>
        </w:rPr>
        <w:t xml:space="preserve">磋商</w:t>
      </w:r>
      <w:r>
        <w:rPr>
          <w:rFonts w:hint="eastAsia" w:ascii="宋体" w:hAnsi="宋体" w:eastAsia="宋体" w:cs="宋体"/>
          <w:color w:val="000000"/>
          <w:sz w:val="24"/>
          <w:szCs w:val="24"/>
          <w:highlight w:val="none"/>
          <w:shd w:val="clear" w:color="auto" w:fill="auto"/>
          <w:lang w:val="en-US" w:eastAsia="zh-CN"/>
        </w:rPr>
        <w:t xml:space="preserve">公告</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（2）投标人须知</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（3）合同文本</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（4）采购需求</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（5）评标方法与评标标准</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cs="宋体"/>
          <w:color w:val="000000"/>
          <w:sz w:val="24"/>
          <w:szCs w:val="24"/>
          <w:highlight w:val="none"/>
          <w:shd w:val="clear" w:color="auto" w:fill="auto"/>
          <w:lang w:val="en-US" w:eastAsia="zh-CN"/>
        </w:rPr>
        <w:t xml:space="preserve">响应</w:t>
      </w:r>
      <w:r>
        <w:rPr>
          <w:rFonts w:hint="eastAsia" w:ascii="宋体" w:hAnsi="宋体" w:eastAsia="宋体" w:cs="宋体"/>
          <w:color w:val="000000"/>
          <w:sz w:val="24"/>
          <w:szCs w:val="24"/>
          <w:highlight w:val="none"/>
          <w:shd w:val="clear" w:color="auto" w:fill="auto"/>
          <w:lang w:val="en-US" w:eastAsia="zh-CN"/>
        </w:rPr>
        <w:t xml:space="preserve">文件格式</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请仔细检查</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是否齐全，如有缺漏请立即与采购</w:t>
      </w:r>
      <w:r>
        <w:rPr>
          <w:rFonts w:hint="eastAsia"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lang w:val="en-US" w:eastAsia="zh-CN"/>
        </w:rPr>
        <w:t xml:space="preserve">联系解决。</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 投标人应认真阅读</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中所有的事项、格式、条款和规范等要求。按</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要求和规定编制投标文件，并保证所提供的全部资料的真实性，以使其投标文件对</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作出实质性响应，否则其风险由投标人自行承担。</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bookmarkStart w:id="37" w:name="_Toc16938527"/>
      <w:r/>
      <w:bookmarkStart w:id="38" w:name="_Toc513029211"/>
      <w:r/>
      <w:bookmarkStart w:id="39" w:name="_Toc20823283"/>
      <w:r/>
      <w:bookmarkStart w:id="40" w:name="_Toc462564070"/>
      <w:r>
        <w:rPr>
          <w:rFonts w:hint="eastAsia" w:ascii="宋体" w:hAnsi="宋体" w:eastAsia="宋体" w:cs="宋体"/>
          <w:color w:val="000000"/>
          <w:sz w:val="24"/>
          <w:szCs w:val="24"/>
          <w:highlight w:val="none"/>
          <w:shd w:val="clear" w:color="auto" w:fill="auto"/>
          <w:lang w:val="en-US" w:eastAsia="zh-CN"/>
        </w:rPr>
        <w:t xml:space="preserve">7、</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的澄清</w:t>
      </w:r>
      <w:bookmarkEnd w:id="37"/>
      <w:r/>
      <w:bookmarkEnd w:id="38"/>
      <w:r/>
      <w:bookmarkEnd w:id="39"/>
      <w:r/>
      <w:bookmarkEnd w:id="40"/>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7.1 任何要求对</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进行澄清的投标人，应在投标截止期十日前按</w:t>
      </w:r>
      <w:r>
        <w:rPr>
          <w:rFonts w:hint="eastAsia" w:ascii="新宋体" w:hAnsi="新宋体" w:eastAsia="新宋体" w:cs="新宋体"/>
          <w:sz w:val="24"/>
          <w:szCs w:val="24"/>
          <w:lang w:val="en-US" w:eastAsia="zh-CN"/>
        </w:rPr>
        <w:t xml:space="preserve">磋商</w:t>
      </w:r>
      <w:r>
        <w:rPr>
          <w:rFonts w:hint="eastAsia" w:ascii="宋体" w:hAnsi="宋体" w:eastAsia="宋体" w:cs="宋体"/>
          <w:color w:val="000000"/>
          <w:sz w:val="24"/>
          <w:szCs w:val="24"/>
          <w:highlight w:val="none"/>
          <w:shd w:val="clear" w:color="auto" w:fill="auto"/>
          <w:lang w:val="en-US" w:eastAsia="zh-CN"/>
        </w:rPr>
        <w:t xml:space="preserve">公告中的通讯地址，以书面形式通知采</w:t>
      </w:r>
      <w:r>
        <w:rPr>
          <w:rFonts w:hint="eastAsia" w:cs="宋体"/>
          <w:color w:val="000000"/>
          <w:sz w:val="24"/>
          <w:szCs w:val="24"/>
          <w:highlight w:val="none"/>
          <w:shd w:val="clear" w:color="auto" w:fill="auto"/>
          <w:lang w:val="en-US" w:eastAsia="zh-CN"/>
        </w:rPr>
        <w:t xml:space="preserve">购代理机构</w:t>
      </w:r>
      <w:r>
        <w:rPr>
          <w:rFonts w:hint="eastAsia" w:ascii="宋体" w:hAnsi="宋体" w:eastAsia="宋体" w:cs="宋体"/>
          <w:color w:val="000000"/>
          <w:sz w:val="24"/>
          <w:szCs w:val="24"/>
          <w:highlight w:val="none"/>
          <w:shd w:val="clear" w:color="auto" w:fill="auto"/>
          <w:lang w:val="en-US" w:eastAsia="zh-CN"/>
        </w:rPr>
        <w:t xml:space="preserve">。</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bookmarkStart w:id="41" w:name="_Toc16938528"/>
      <w:r/>
      <w:bookmarkStart w:id="42" w:name="_Toc513029212"/>
      <w:r/>
      <w:bookmarkStart w:id="43" w:name="_Toc462564071"/>
      <w:r/>
      <w:bookmarkStart w:id="44" w:name="_Toc20823284"/>
      <w:r>
        <w:rPr>
          <w:rFonts w:hint="eastAsia" w:ascii="宋体" w:hAnsi="宋体" w:eastAsia="宋体" w:cs="宋体"/>
          <w:color w:val="000000"/>
          <w:sz w:val="24"/>
          <w:szCs w:val="24"/>
          <w:highlight w:val="none"/>
          <w:shd w:val="clear" w:color="auto" w:fill="auto"/>
          <w:lang w:val="en-US" w:eastAsia="zh-CN"/>
        </w:rPr>
        <w:t xml:space="preserve">8、</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的修改</w:t>
      </w:r>
      <w:bookmarkEnd w:id="41"/>
      <w:r/>
      <w:bookmarkEnd w:id="42"/>
      <w:r/>
      <w:bookmarkEnd w:id="43"/>
      <w:r/>
      <w:bookmarkEnd w:id="44"/>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8.1 在投标截止时间前，采购</w:t>
      </w:r>
      <w:r>
        <w:rPr>
          <w:rFonts w:hint="eastAsia"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lang w:val="en-US" w:eastAsia="zh-CN"/>
        </w:rPr>
        <w:t xml:space="preserve">可以对</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进行修改。</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8.2 采购</w:t>
      </w:r>
      <w:r>
        <w:rPr>
          <w:rFonts w:hint="eastAsia"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lang w:val="en-US" w:eastAsia="zh-CN"/>
        </w:rPr>
        <w:t xml:space="preserve">有权按照法定的要求推迟投标截止日期和开标日期。</w:t>
      </w:r>
      <w:r/>
    </w:p>
    <w:p>
      <w:pPr>
        <w:pStyle w:val="929"/>
        <w:ind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8.3 </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的修改将在中国政府采购网、江苏政府采购网、盐城市政府采购网公布，补充文件将作为</w:t>
      </w:r>
      <w:r>
        <w:rPr>
          <w:rFonts w:hint="eastAsia" w:cs="宋体"/>
          <w:color w:val="000000"/>
          <w:sz w:val="24"/>
          <w:szCs w:val="24"/>
          <w:highlight w:val="none"/>
          <w:shd w:val="clear" w:color="auto" w:fill="auto"/>
          <w:lang w:val="en-US" w:eastAsia="zh-CN"/>
        </w:rPr>
        <w:t xml:space="preserve">磋商文件</w:t>
      </w:r>
      <w:r>
        <w:rPr>
          <w:rFonts w:hint="eastAsia" w:ascii="宋体" w:hAnsi="宋体" w:eastAsia="宋体" w:cs="宋体"/>
          <w:color w:val="000000"/>
          <w:sz w:val="24"/>
          <w:szCs w:val="24"/>
          <w:highlight w:val="none"/>
          <w:shd w:val="clear" w:color="auto" w:fill="auto"/>
          <w:lang w:val="en-US" w:eastAsia="zh-CN"/>
        </w:rPr>
        <w:t xml:space="preserve">的组成部分，并对投标人具有约束力。</w:t>
      </w:r>
      <w:r/>
    </w:p>
    <w:p>
      <w:pPr>
        <w:ind w:firstLine="482"/>
        <w:jc w:val="both"/>
        <w:keepLines/>
        <w:keepNext/>
        <w:spacing w:before="145" w:beforeAutospacing="0" w:after="145" w:afterAutospacing="0" w:line="360" w:lineRule="auto"/>
        <w:widowControl/>
        <w:rPr>
          <w:rFonts w:hint="eastAsia" w:ascii="新宋体" w:hAnsi="新宋体" w:eastAsia="新宋体" w:cs="新宋体"/>
          <w:color w:val="auto"/>
          <w:sz w:val="24"/>
          <w:szCs w:val="24"/>
          <w:highlight w:val="none"/>
          <w:shd w:val="clear" w:color="auto" w:fill="auto"/>
          <w:lang w:val="en-US" w:eastAsia="zh-CN" w:bidi="ar-SA"/>
        </w:rPr>
      </w:pPr>
      <w:r/>
      <w:bookmarkStart w:id="45" w:name="_Toc20823285"/>
      <w:r/>
      <w:bookmarkStart w:id="46" w:name="_Toc120614216"/>
      <w:r/>
      <w:bookmarkStart w:id="47" w:name="_Toc513029213"/>
      <w:r/>
      <w:bookmarkStart w:id="48" w:name="_Toc462564072"/>
      <w:r/>
      <w:bookmarkStart w:id="49" w:name="_Toc16938529"/>
      <w:r/>
      <w:bookmarkStart w:id="50" w:name="_Toc479757211"/>
      <w:r/>
      <w:bookmarkStart w:id="51" w:name="_Toc20823346"/>
      <w:r/>
      <w:bookmarkStart w:id="52" w:name="_Toc16938590"/>
      <w:r/>
      <w:bookmarkStart w:id="53" w:name="_Toc120614244"/>
      <w:r/>
      <w:bookmarkStart w:id="54" w:name="_Toc462564139"/>
      <w:r>
        <w:rPr>
          <w:rFonts w:hint="eastAsia" w:ascii="新宋体" w:hAnsi="新宋体" w:eastAsia="新宋体" w:cs="新宋体"/>
          <w:b/>
          <w:color w:val="auto"/>
          <w:sz w:val="24"/>
          <w:szCs w:val="24"/>
          <w:highlight w:val="none"/>
          <w:shd w:val="clear" w:color="auto" w:fill="auto"/>
          <w:lang w:val="en-US" w:eastAsia="zh-CN" w:bidi="ar-SA"/>
        </w:rPr>
        <w:t xml:space="preserve">三、响应文件的编制</w:t>
      </w:r>
      <w:bookmarkEnd w:id="45"/>
      <w:r/>
      <w:bookmarkEnd w:id="46"/>
      <w:r/>
      <w:bookmarkEnd w:id="47"/>
      <w:r/>
      <w:bookmarkEnd w:id="48"/>
      <w:r/>
      <w:bookmarkEnd w:id="49"/>
      <w:r/>
      <w:r/>
    </w:p>
    <w:p>
      <w:pPr>
        <w:ind w:firstLine="480"/>
        <w:pageBreakBefore w:val="0"/>
        <w:spacing w:line="384" w:lineRule="auto"/>
        <w:widowControl w:val="off"/>
        <w:rPr>
          <w:rFonts w:hint="eastAsia" w:ascii="新宋体" w:hAnsi="新宋体" w:eastAsia="新宋体" w:cs="新宋体"/>
          <w:sz w:val="24"/>
          <w:szCs w:val="24"/>
        </w:rPr>
      </w:pPr>
      <w:r/>
      <w:bookmarkStart w:id="55" w:name="_Toc16938530"/>
      <w:r/>
      <w:bookmarkStart w:id="56" w:name="_Toc462564073"/>
      <w:r/>
      <w:bookmarkStart w:id="57" w:name="_Toc20823286"/>
      <w:r/>
      <w:bookmarkStart w:id="58" w:name="_Toc513029214"/>
      <w:r>
        <w:rPr>
          <w:rFonts w:hint="eastAsia" w:ascii="新宋体" w:hAnsi="新宋体" w:eastAsia="新宋体" w:cs="新宋体"/>
          <w:sz w:val="24"/>
          <w:szCs w:val="24"/>
        </w:rPr>
        <w:t xml:space="preserve">9、响应文件的语言及度量衡单位</w:t>
      </w:r>
      <w:bookmarkEnd w:id="55"/>
      <w:r/>
      <w:bookmarkEnd w:id="56"/>
      <w:r/>
      <w:bookmarkEnd w:id="57"/>
      <w:r/>
      <w:bookmarkEnd w:id="58"/>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9.1供应商提交的响应文件以及供应商与采购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就有关磋商的所有来往通知、函件和文件均应使用简体中文。</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9.2 除技术性能另有规定外，响应文件所使用的度量衡单位，均须采用国家法定计量单位。</w:t>
      </w:r>
      <w:r/>
    </w:p>
    <w:p>
      <w:pPr>
        <w:ind w:firstLine="480"/>
        <w:pageBreakBefore w:val="0"/>
        <w:spacing w:line="384" w:lineRule="auto"/>
        <w:widowControl w:val="off"/>
        <w:rPr>
          <w:rFonts w:hint="eastAsia" w:ascii="新宋体" w:hAnsi="新宋体" w:eastAsia="新宋体" w:cs="新宋体"/>
          <w:sz w:val="24"/>
          <w:szCs w:val="24"/>
        </w:rPr>
      </w:pPr>
      <w:r/>
      <w:bookmarkStart w:id="59" w:name="_Toc513029215"/>
      <w:r/>
      <w:bookmarkStart w:id="60" w:name="_Toc462564074"/>
      <w:r/>
      <w:bookmarkStart w:id="61" w:name="_Toc20823287"/>
      <w:r/>
      <w:bookmarkStart w:id="62" w:name="_Toc16938531"/>
      <w:r>
        <w:rPr>
          <w:rFonts w:hint="eastAsia" w:ascii="新宋体" w:hAnsi="新宋体" w:eastAsia="新宋体" w:cs="新宋体"/>
          <w:sz w:val="24"/>
          <w:szCs w:val="24"/>
        </w:rPr>
        <w:t xml:space="preserve">10、响应文件构成</w:t>
      </w:r>
      <w:bookmarkEnd w:id="59"/>
      <w:r/>
      <w:bookmarkEnd w:id="60"/>
      <w:r/>
      <w:bookmarkEnd w:id="61"/>
      <w:r/>
      <w:bookmarkEnd w:id="62"/>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10.2 如标书制作工具中格式和内容与“</w:t>
      </w:r>
      <w:r>
        <w:rPr>
          <w:rFonts w:hint="eastAsia" w:ascii="新宋体" w:hAnsi="新宋体" w:eastAsia="新宋体" w:cs="新宋体"/>
          <w:sz w:val="24"/>
          <w:szCs w:val="24"/>
          <w:lang w:val="en-US" w:eastAsia="zh-CN"/>
        </w:rPr>
        <w:t xml:space="preserve">中国政府采购网</w:t>
      </w:r>
      <w:r>
        <w:rPr>
          <w:rFonts w:hint="eastAsia" w:ascii="新宋体" w:hAnsi="新宋体" w:eastAsia="新宋体" w:cs="新宋体"/>
          <w:sz w:val="24"/>
          <w:szCs w:val="24"/>
        </w:rPr>
        <w:t xml:space="preserve">”</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“江苏政府采购网”、“盐城市政府采购网”发布的磋商文件不一致，请以“</w:t>
      </w:r>
      <w:r>
        <w:rPr>
          <w:rFonts w:hint="eastAsia" w:ascii="新宋体" w:hAnsi="新宋体" w:eastAsia="新宋体" w:cs="新宋体"/>
          <w:sz w:val="24"/>
          <w:szCs w:val="24"/>
          <w:lang w:val="en-US" w:eastAsia="zh-CN"/>
        </w:rPr>
        <w:t xml:space="preserve">中国政府采购网</w:t>
      </w:r>
      <w:r>
        <w:rPr>
          <w:rFonts w:hint="eastAsia" w:ascii="新宋体" w:hAnsi="新宋体" w:eastAsia="新宋体" w:cs="新宋体"/>
          <w:sz w:val="24"/>
          <w:szCs w:val="24"/>
        </w:rPr>
        <w:t xml:space="preserve">”</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“江苏政府采购网”、“盐城市政府采购网”发布的磋商文件为准。</w:t>
      </w:r>
      <w:r/>
    </w:p>
    <w:p>
      <w:pPr>
        <w:ind w:firstLine="480"/>
        <w:pageBreakBefore w:val="0"/>
        <w:spacing w:line="384" w:lineRule="auto"/>
        <w:widowControl w:val="off"/>
        <w:rPr>
          <w:rFonts w:hint="eastAsia" w:ascii="新宋体" w:hAnsi="新宋体" w:eastAsia="新宋体" w:cs="新宋体"/>
          <w:sz w:val="24"/>
          <w:szCs w:val="24"/>
        </w:rPr>
      </w:pPr>
      <w:r/>
      <w:bookmarkStart w:id="63" w:name="_Toc49090508"/>
      <w:r/>
      <w:bookmarkStart w:id="64" w:name="_Toc49090509"/>
      <w:r/>
      <w:bookmarkStart w:id="65" w:name="_Toc513029216"/>
      <w:r/>
      <w:bookmarkStart w:id="66" w:name="_Toc14577354"/>
      <w:r/>
      <w:bookmarkStart w:id="67" w:name="_Toc14577355"/>
      <w:r/>
      <w:bookmarkStart w:id="68" w:name="_Toc49090507"/>
      <w:r/>
      <w:bookmarkStart w:id="69" w:name="_Toc513029219"/>
      <w:r/>
      <w:bookmarkStart w:id="70" w:name="_Toc14577357"/>
      <w:r>
        <w:rPr>
          <w:rFonts w:hint="eastAsia" w:ascii="新宋体" w:hAnsi="新宋体" w:eastAsia="新宋体" w:cs="新宋体"/>
          <w:sz w:val="24"/>
          <w:szCs w:val="24"/>
        </w:rPr>
        <w:t xml:space="preserve">11、证明磋商响应标的符合磋商文件规定的文件</w:t>
      </w:r>
      <w:bookmarkEnd w:id="63"/>
      <w:r/>
      <w:bookmarkEnd w:id="64"/>
      <w:r/>
      <w:bookmarkEnd w:id="65"/>
      <w:r/>
      <w:bookmarkEnd w:id="66"/>
      <w:r/>
      <w:bookmarkEnd w:id="67"/>
      <w:r/>
      <w:bookmarkEnd w:id="68"/>
      <w:r/>
      <w:bookmarkEnd w:id="69"/>
      <w:r/>
      <w:bookmarkEnd w:id="70"/>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11.1供应商应按照磋商文件要求提交证明文件，证明其及磋商响应标的符合磋商文件规定。</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11.2磋商文件对证明文件无明确形式要求的，证明文件可以以文字资料、图纸和数据等形式提交。</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12、分项报价表</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12.1供应商应按照磋商文件规定格式填报分项报价表。</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12.2磋商货币。响应文件中的单价和总价无特殊规定的采用人民币报价，以元为单位标注。磋商文件中另有规定的按规定执行。</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13、技术要求响应及偏离表、商务要求响应及偏离表</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13.1供应商需对磋商文件中的技术要求与商务要求逐项作出响应或偏离，并说明原因。</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13.2供应商可在响应文件中提供认为需要的其他技术文件或说明。</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14、服务承诺、培训计划、人员安排及其他</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14.1供应商需根据磋商文件要求提供有关售后服务的管理制度，售后服务机构的分布情况，售后服务人员的数量、素质、技术水平及售后服务的反应能力等。</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14.2供应商需根据磋商文件要求提供培训计划。</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14.3供应商需根据磋商文件要求提供磋商响应标的的主要组成部分、功能设计、实现思路及关键技术等。</w:t>
      </w:r>
      <w:r/>
    </w:p>
    <w:p>
      <w:pPr>
        <w:ind w:firstLine="480"/>
        <w:pageBreakBefore w:val="0"/>
        <w:spacing w:line="384" w:lineRule="auto"/>
        <w:widowControl w:val="off"/>
        <w:rPr>
          <w:rFonts w:hint="eastAsia" w:ascii="新宋体" w:hAnsi="新宋体" w:eastAsia="新宋体" w:cs="新宋体"/>
          <w:sz w:val="24"/>
          <w:szCs w:val="24"/>
        </w:rPr>
      </w:pPr>
      <w:r/>
      <w:bookmarkStart w:id="71" w:name="_Toc49090510"/>
      <w:r/>
      <w:bookmarkStart w:id="72" w:name="_Toc14577359"/>
      <w:r>
        <w:rPr>
          <w:rFonts w:hint="eastAsia" w:ascii="新宋体" w:hAnsi="新宋体" w:eastAsia="新宋体" w:cs="新宋体"/>
          <w:sz w:val="24"/>
          <w:szCs w:val="24"/>
        </w:rPr>
        <w:t xml:space="preserve">15、磋商响应函</w:t>
      </w:r>
      <w:bookmarkEnd w:id="71"/>
      <w:r/>
      <w:bookmarkEnd w:id="72"/>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15.1供应商应按照磋商文件中提供的格式完整、正确填写磋商响应函。</w:t>
      </w:r>
      <w:r/>
    </w:p>
    <w:p>
      <w:pPr>
        <w:ind w:firstLine="480"/>
        <w:pageBreakBefore w:val="0"/>
        <w:spacing w:line="384" w:lineRule="auto"/>
        <w:widowControl w:val="off"/>
        <w:rPr>
          <w:rFonts w:hint="eastAsia" w:ascii="新宋体" w:hAnsi="新宋体" w:eastAsia="新宋体" w:cs="新宋体"/>
          <w:sz w:val="24"/>
          <w:szCs w:val="24"/>
        </w:rPr>
      </w:pPr>
      <w:r/>
      <w:bookmarkStart w:id="73" w:name="_Toc14577360"/>
      <w:r/>
      <w:bookmarkStart w:id="74" w:name="_Toc49090511"/>
      <w:r>
        <w:rPr>
          <w:rFonts w:hint="eastAsia" w:ascii="新宋体" w:hAnsi="新宋体" w:eastAsia="新宋体" w:cs="新宋体"/>
          <w:sz w:val="24"/>
          <w:szCs w:val="24"/>
        </w:rPr>
        <w:t xml:space="preserve">16、磋商有效期</w:t>
      </w:r>
      <w:bookmarkEnd w:id="73"/>
      <w:r/>
      <w:bookmarkEnd w:id="74"/>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16.1磋商有效期为采购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规定的提交响应文件截止之日后</w:t>
      </w:r>
      <w:r>
        <w:rPr>
          <w:rFonts w:hint="eastAsia" w:ascii="新宋体" w:hAnsi="新宋体" w:eastAsia="新宋体" w:cs="新宋体"/>
          <w:sz w:val="24"/>
          <w:szCs w:val="24"/>
          <w:lang w:val="en-US" w:eastAsia="zh-CN"/>
        </w:rPr>
        <w:t xml:space="preserve">九</w:t>
      </w:r>
      <w:r>
        <w:rPr>
          <w:rFonts w:hint="eastAsia" w:ascii="新宋体" w:hAnsi="新宋体" w:eastAsia="新宋体" w:cs="新宋体"/>
          <w:sz w:val="24"/>
          <w:szCs w:val="24"/>
        </w:rPr>
        <w:t xml:space="preserve">十（</w:t>
      </w:r>
      <w:r>
        <w:rPr>
          <w:rFonts w:hint="eastAsia" w:ascii="新宋体" w:hAnsi="新宋体" w:eastAsia="新宋体" w:cs="新宋体"/>
          <w:sz w:val="24"/>
          <w:szCs w:val="24"/>
          <w:lang w:val="en-US" w:eastAsia="zh-CN"/>
        </w:rPr>
        <w:t xml:space="preserve">9</w:t>
      </w:r>
      <w:r>
        <w:rPr>
          <w:rFonts w:hint="eastAsia" w:ascii="新宋体" w:hAnsi="新宋体" w:eastAsia="新宋体" w:cs="新宋体"/>
          <w:sz w:val="24"/>
          <w:szCs w:val="24"/>
        </w:rPr>
        <w:t xml:space="preserve">0）天。磋商有效期比规定短的将被视为非实质性响应磋商文件而予以拒绝。</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17、磋商有效期的延长</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17.1在特殊情况下，采购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于原磋商有效期满之前，可向供应商提出延长磋商有效期的要求。这种要求与答复均应采用书面形式。供应商可以拒绝采购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jc w:val="both"/>
        <w:keepLines/>
        <w:keepNext/>
        <w:spacing w:before="145" w:beforeAutospacing="0" w:after="145" w:afterAutospacing="0" w:line="360" w:lineRule="auto"/>
        <w:widowControl/>
        <w:rPr>
          <w:rFonts w:hint="eastAsia" w:ascii="新宋体" w:hAnsi="新宋体" w:eastAsia="新宋体" w:cs="新宋体"/>
          <w:color w:val="auto"/>
          <w:sz w:val="24"/>
          <w:szCs w:val="24"/>
          <w:highlight w:val="none"/>
          <w:shd w:val="clear" w:color="auto" w:fill="auto"/>
          <w:lang w:val="en-US" w:eastAsia="zh-CN" w:bidi="ar-SA"/>
        </w:rPr>
      </w:pPr>
      <w:r/>
      <w:bookmarkStart w:id="75" w:name="_Toc20823296"/>
      <w:r/>
      <w:bookmarkStart w:id="76" w:name="_Toc120614217"/>
      <w:r/>
      <w:bookmarkStart w:id="77" w:name="_Toc513029224"/>
      <w:r/>
      <w:bookmarkStart w:id="78" w:name="_Toc16938540"/>
      <w:r>
        <w:rPr>
          <w:rFonts w:hint="eastAsia" w:ascii="新宋体" w:hAnsi="新宋体" w:eastAsia="新宋体" w:cs="新宋体"/>
          <w:b/>
          <w:color w:val="auto"/>
          <w:sz w:val="24"/>
          <w:szCs w:val="24"/>
          <w:highlight w:val="none"/>
          <w:shd w:val="clear" w:color="auto" w:fill="auto"/>
          <w:lang w:val="en-US" w:eastAsia="zh-CN" w:bidi="ar-SA"/>
        </w:rPr>
        <w:t xml:space="preserve">四、响应文件的递交</w:t>
      </w:r>
      <w:bookmarkEnd w:id="75"/>
      <w:r/>
      <w:bookmarkEnd w:id="76"/>
      <w:r/>
      <w:bookmarkEnd w:id="77"/>
      <w:r/>
      <w:bookmarkEnd w:id="78"/>
      <w:r/>
      <w:r/>
    </w:p>
    <w:p>
      <w:pPr>
        <w:ind w:firstLine="480"/>
        <w:pageBreakBefore w:val="0"/>
        <w:spacing w:line="384" w:lineRule="auto"/>
        <w:widowControl w:val="off"/>
        <w:rPr>
          <w:rFonts w:hint="eastAsia" w:ascii="新宋体" w:hAnsi="新宋体" w:eastAsia="新宋体" w:cs="新宋体"/>
          <w:sz w:val="24"/>
          <w:szCs w:val="24"/>
        </w:rPr>
      </w:pPr>
      <w:r/>
      <w:bookmarkStart w:id="79" w:name="_Toc16938541"/>
      <w:r/>
      <w:bookmarkStart w:id="80" w:name="_Toc20823297"/>
      <w:r/>
      <w:bookmarkStart w:id="81" w:name="_Toc462564084"/>
      <w:r/>
      <w:bookmarkStart w:id="82" w:name="_Toc513029225"/>
      <w:r>
        <w:rPr>
          <w:rFonts w:hint="eastAsia" w:ascii="新宋体" w:hAnsi="新宋体" w:eastAsia="新宋体" w:cs="新宋体"/>
          <w:sz w:val="24"/>
          <w:szCs w:val="24"/>
        </w:rPr>
        <w:t xml:space="preserve">18、电子磋商</w:t>
      </w:r>
      <w:bookmarkEnd w:id="79"/>
      <w:r/>
      <w:bookmarkEnd w:id="80"/>
      <w:r/>
      <w:bookmarkEnd w:id="81"/>
      <w:r/>
      <w:bookmarkEnd w:id="82"/>
      <w:r>
        <w:rPr>
          <w:rFonts w:hint="eastAsia" w:ascii="新宋体" w:hAnsi="新宋体" w:eastAsia="新宋体" w:cs="新宋体"/>
          <w:sz w:val="24"/>
          <w:szCs w:val="24"/>
        </w:rPr>
        <w:t xml:space="preserve">响应文件的递交</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18.1供应商应当按照《操作手册》规定，在提交响应文件截止时间前制作并上传电子响应文件。</w:t>
      </w:r>
      <w:bookmarkStart w:id="83" w:name="_Toc16938542"/>
      <w:r/>
      <w:bookmarkEnd w:id="83"/>
      <w:r/>
      <w:bookmarkStart w:id="84" w:name="_Toc20823298"/>
      <w:r/>
      <w:bookmarkEnd w:id="84"/>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19、提交响应文件截止时间</w:t>
      </w:r>
      <w:r/>
    </w:p>
    <w:p>
      <w:pPr>
        <w:ind w:firstLine="480"/>
        <w:pageBreakBefore w:val="0"/>
        <w:spacing w:line="384" w:lineRule="auto"/>
        <w:widowControl w:val="off"/>
        <w:rPr>
          <w:rFonts w:hint="eastAsia" w:ascii="新宋体" w:hAnsi="新宋体" w:eastAsia="新宋体" w:cs="新宋体"/>
          <w:i/>
          <w:iCs/>
          <w:sz w:val="24"/>
          <w:szCs w:val="24"/>
        </w:rPr>
      </w:pPr>
      <w:r>
        <w:rPr>
          <w:rFonts w:hint="eastAsia" w:ascii="新宋体" w:hAnsi="新宋体" w:eastAsia="新宋体" w:cs="新宋体"/>
          <w:i/>
          <w:iCs/>
          <w:sz w:val="24"/>
          <w:szCs w:val="24"/>
        </w:rPr>
        <w:t xml:space="preserve">19.1供应商上传电子响应文件的时间不得迟于磋商公告中规定的提交响应文件截止时间。</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19.2 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0"/>
        <w:pageBreakBefore w:val="0"/>
        <w:spacing w:line="384" w:lineRule="auto"/>
        <w:widowControl w:val="off"/>
        <w:rPr>
          <w:rFonts w:hint="eastAsia" w:ascii="新宋体" w:hAnsi="新宋体" w:eastAsia="新宋体" w:cs="新宋体"/>
          <w:sz w:val="24"/>
          <w:szCs w:val="24"/>
        </w:rPr>
      </w:pPr>
      <w:r/>
      <w:bookmarkStart w:id="85" w:name="_Toc513029227"/>
      <w:r/>
      <w:bookmarkStart w:id="86" w:name="_Toc16938543"/>
      <w:r/>
      <w:bookmarkStart w:id="87" w:name="_Toc20823299"/>
      <w:r>
        <w:rPr>
          <w:rFonts w:hint="eastAsia" w:ascii="新宋体" w:hAnsi="新宋体" w:eastAsia="新宋体" w:cs="新宋体"/>
          <w:sz w:val="24"/>
          <w:szCs w:val="24"/>
        </w:rPr>
        <w:t xml:space="preserve">20、响应文件</w:t>
      </w:r>
      <w:bookmarkEnd w:id="85"/>
      <w:r/>
      <w:bookmarkEnd w:id="86"/>
      <w:r/>
      <w:bookmarkEnd w:id="87"/>
      <w:r>
        <w:rPr>
          <w:rFonts w:hint="eastAsia" w:ascii="新宋体" w:hAnsi="新宋体" w:eastAsia="新宋体" w:cs="新宋体"/>
          <w:sz w:val="24"/>
          <w:szCs w:val="24"/>
        </w:rPr>
        <w:t xml:space="preserve">的拒收</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20.1采购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拒绝接收在其规定的提交响应文件截止时间后上传的任何电子响应文件。</w:t>
      </w:r>
      <w:r/>
    </w:p>
    <w:p>
      <w:pPr>
        <w:ind w:firstLine="480"/>
        <w:pageBreakBefore w:val="0"/>
        <w:spacing w:line="384" w:lineRule="auto"/>
        <w:widowControl w:val="off"/>
        <w:rPr>
          <w:rFonts w:hint="eastAsia" w:ascii="新宋体" w:hAnsi="新宋体" w:eastAsia="新宋体" w:cs="新宋体"/>
          <w:sz w:val="24"/>
          <w:szCs w:val="24"/>
        </w:rPr>
      </w:pPr>
      <w:r/>
      <w:bookmarkStart w:id="88" w:name="_Toc20823300"/>
      <w:r/>
      <w:bookmarkStart w:id="89" w:name="_Toc513029228"/>
      <w:r/>
      <w:bookmarkStart w:id="90" w:name="_Toc16938544"/>
      <w:r>
        <w:rPr>
          <w:rFonts w:hint="eastAsia" w:ascii="新宋体" w:hAnsi="新宋体" w:eastAsia="新宋体" w:cs="新宋体"/>
          <w:sz w:val="24"/>
          <w:szCs w:val="24"/>
        </w:rPr>
        <w:t xml:space="preserve">21、响应文件的撤回和修改</w:t>
      </w:r>
      <w:bookmarkEnd w:id="88"/>
      <w:r/>
      <w:bookmarkEnd w:id="89"/>
      <w:r/>
      <w:bookmarkEnd w:id="90"/>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21.1响应文件的撤回</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21.1.1 电子响应文件的撤回</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供应商可在提交响应文件截止时间前，撤回其电子响应文件，具体操作方法见《操作手册》。</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21.1.2供应商撤回电子响应文件，则认为其不再参与本项目磋商活动。</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21.2响应文件的修改</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供应商可在提交响应文件截止时间前，对其电子响应文件进行修改，具体操作方法见《操作手册》。</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21.3 在提交响应文件截止时间之后，供应商不得对其电子响应文件作任何修改。</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21.4 在提交响应文件截止时间至磋商文件中规定的磋商有效期满之间的这段时间内，供应商不得撤回其响应文件。</w:t>
      </w:r>
      <w:r/>
    </w:p>
    <w:p>
      <w:pPr>
        <w:ind w:firstLine="482"/>
        <w:jc w:val="both"/>
        <w:keepLines/>
        <w:keepNext/>
        <w:spacing w:before="145" w:beforeAutospacing="0" w:after="145" w:afterAutospacing="0" w:line="360" w:lineRule="auto"/>
        <w:widowControl/>
        <w:rPr>
          <w:rFonts w:hint="eastAsia" w:ascii="新宋体" w:hAnsi="新宋体" w:eastAsia="新宋体" w:cs="新宋体"/>
          <w:color w:val="auto"/>
          <w:sz w:val="24"/>
          <w:szCs w:val="24"/>
          <w:highlight w:val="none"/>
          <w:shd w:val="clear" w:color="auto" w:fill="auto"/>
          <w:lang w:val="en-US" w:eastAsia="zh-CN" w:bidi="ar-SA"/>
        </w:rPr>
      </w:pPr>
      <w:r/>
      <w:bookmarkStart w:id="91" w:name="_Toc513029229"/>
      <w:r/>
      <w:bookmarkStart w:id="92" w:name="_Toc120614218"/>
      <w:r/>
      <w:bookmarkStart w:id="93" w:name="_Toc20823301"/>
      <w:r/>
      <w:bookmarkStart w:id="94" w:name="_Toc16938545"/>
      <w:r>
        <w:rPr>
          <w:rFonts w:hint="eastAsia" w:ascii="新宋体" w:hAnsi="新宋体" w:eastAsia="新宋体" w:cs="新宋体"/>
          <w:b/>
          <w:color w:val="auto"/>
          <w:sz w:val="24"/>
          <w:szCs w:val="24"/>
          <w:highlight w:val="none"/>
          <w:shd w:val="clear" w:color="auto" w:fill="auto"/>
          <w:lang w:val="en-US" w:eastAsia="zh-CN" w:bidi="ar-SA"/>
        </w:rPr>
        <w:t xml:space="preserve">五、响应文件的解密与评审</w:t>
      </w:r>
      <w:bookmarkEnd w:id="91"/>
      <w:r/>
      <w:bookmarkEnd w:id="92"/>
      <w:r/>
      <w:bookmarkEnd w:id="93"/>
      <w:r/>
      <w:bookmarkEnd w:id="94"/>
      <w:r/>
      <w:r/>
    </w:p>
    <w:p>
      <w:pPr>
        <w:ind w:firstLine="480"/>
        <w:pageBreakBefore w:val="0"/>
        <w:spacing w:line="384" w:lineRule="auto"/>
        <w:widowControl w:val="off"/>
        <w:rPr>
          <w:rFonts w:hint="eastAsia" w:ascii="新宋体" w:hAnsi="新宋体" w:eastAsia="新宋体" w:cs="新宋体"/>
          <w:sz w:val="24"/>
          <w:szCs w:val="24"/>
        </w:rPr>
      </w:pPr>
      <w:r/>
      <w:bookmarkStart w:id="95" w:name="_Toc513029230"/>
      <w:r/>
      <w:bookmarkStart w:id="96" w:name="_Toc20823302"/>
      <w:r/>
      <w:bookmarkStart w:id="97" w:name="_Toc16938546"/>
      <w:r>
        <w:rPr>
          <w:rFonts w:hint="eastAsia" w:ascii="新宋体" w:hAnsi="新宋体" w:eastAsia="新宋体" w:cs="新宋体"/>
          <w:sz w:val="24"/>
          <w:szCs w:val="24"/>
        </w:rPr>
        <w:t xml:space="preserve">22、</w:t>
      </w:r>
      <w:bookmarkEnd w:id="95"/>
      <w:r/>
      <w:bookmarkEnd w:id="96"/>
      <w:r/>
      <w:bookmarkEnd w:id="97"/>
      <w:r>
        <w:rPr>
          <w:rFonts w:hint="eastAsia" w:ascii="新宋体" w:hAnsi="新宋体" w:eastAsia="新宋体" w:cs="新宋体"/>
          <w:sz w:val="24"/>
          <w:szCs w:val="24"/>
        </w:rPr>
        <w:t xml:space="preserve">响应文件解密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22.1供应商应当按照《操作手册》规定，在苏采云系统规定的时间内对磋商响应文件进行解密。</w:t>
      </w:r>
      <w:r/>
    </w:p>
    <w:p>
      <w:pPr>
        <w:ind w:firstLine="480"/>
        <w:pageBreakBefore w:val="0"/>
        <w:spacing w:line="384" w:lineRule="auto"/>
        <w:widowControl w:val="off"/>
        <w:rPr>
          <w:rFonts w:hint="eastAsia" w:ascii="新宋体" w:hAnsi="新宋体" w:eastAsia="新宋体" w:cs="新宋体"/>
          <w:sz w:val="24"/>
          <w:szCs w:val="24"/>
        </w:rPr>
      </w:pPr>
      <w:r/>
      <w:bookmarkStart w:id="98" w:name="_Toc513029231"/>
      <w:r/>
      <w:bookmarkStart w:id="99" w:name="_Toc16938547"/>
      <w:r/>
      <w:bookmarkStart w:id="100" w:name="_Toc20823303"/>
      <w:r>
        <w:rPr>
          <w:rFonts w:hint="eastAsia" w:ascii="新宋体" w:hAnsi="新宋体" w:eastAsia="新宋体" w:cs="新宋体"/>
          <w:sz w:val="24"/>
          <w:szCs w:val="24"/>
        </w:rPr>
        <w:t xml:space="preserve">23、磋商小组</w:t>
      </w:r>
      <w:bookmarkEnd w:id="98"/>
      <w:r/>
      <w:bookmarkEnd w:id="99"/>
      <w:r/>
      <w:bookmarkEnd w:id="100"/>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23.1采购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将组织磋商小组对响应文件进行评审。磋商小组由采购人代表和有关技术、经济等方面的专家组成，且人员构成符合政府采购有关规定。</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23.2磋商小组独立工作，负责评审所有响应文件并确定成交</w:t>
      </w:r>
      <w:r>
        <w:rPr>
          <w:rFonts w:hint="eastAsia" w:ascii="新宋体" w:hAnsi="新宋体" w:eastAsia="新宋体" w:cs="新宋体"/>
          <w:sz w:val="24"/>
          <w:szCs w:val="24"/>
          <w:lang w:val="en-US" w:eastAsia="zh-CN"/>
        </w:rPr>
        <w:t xml:space="preserve">候</w:t>
      </w:r>
      <w:r>
        <w:rPr>
          <w:rFonts w:hint="eastAsia" w:ascii="新宋体" w:hAnsi="新宋体" w:eastAsia="新宋体" w:cs="新宋体"/>
          <w:sz w:val="24"/>
          <w:szCs w:val="24"/>
        </w:rPr>
        <w:t xml:space="preserve">选人。</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24、评审过程的保密与公正</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24.1磋商小组、采购人和采购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工作人员、相关监督人员等与评审工作有关的人员，对评审情况以及在评审过程中获悉的国家秘密、商业秘密负有保密责任。</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24.2在评审过程中，供应商不得以任何行为影响磋商评审过程，否则其响应文件将被作为无效响应文件。</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24.3在项目评审期间，采购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将设专门人员与供应商联系。</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24.4 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和磋商小组不向未成交的供应商解释未成交原因，也不公布评审过程中的相关细节。</w:t>
      </w:r>
      <w:r/>
    </w:p>
    <w:p>
      <w:pPr>
        <w:ind w:firstLine="480"/>
        <w:pageBreakBefore w:val="0"/>
        <w:spacing w:line="384" w:lineRule="auto"/>
        <w:widowControl w:val="off"/>
        <w:rPr>
          <w:rFonts w:hint="eastAsia" w:ascii="新宋体" w:hAnsi="新宋体" w:eastAsia="新宋体" w:cs="新宋体"/>
          <w:sz w:val="24"/>
          <w:szCs w:val="24"/>
        </w:rPr>
      </w:pPr>
      <w:r/>
      <w:bookmarkStart w:id="101" w:name="_Toc20823304"/>
      <w:r/>
      <w:bookmarkStart w:id="102" w:name="_Toc513029232"/>
      <w:r/>
      <w:bookmarkStart w:id="103" w:name="_Toc16938548"/>
      <w:r>
        <w:rPr>
          <w:rFonts w:hint="eastAsia" w:ascii="新宋体" w:hAnsi="新宋体" w:eastAsia="新宋体" w:cs="新宋体"/>
          <w:sz w:val="24"/>
          <w:szCs w:val="24"/>
        </w:rPr>
        <w:t xml:space="preserve">25、评审过程中的的澄清</w:t>
      </w:r>
      <w:bookmarkEnd w:id="101"/>
      <w:r/>
      <w:bookmarkEnd w:id="102"/>
      <w:r/>
      <w:bookmarkEnd w:id="103"/>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磋商小组并非对每个供应商都作澄清要求。</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25.3 接到磋商小组澄清、说明和更正要求的供应商如未按规定做出澄清、说明和 更正，其风险由供应商自行承担。</w:t>
      </w:r>
      <w:r/>
    </w:p>
    <w:p>
      <w:pPr>
        <w:ind w:firstLine="480"/>
        <w:pageBreakBefore w:val="0"/>
        <w:spacing w:line="384" w:lineRule="auto"/>
        <w:widowControl w:val="off"/>
        <w:rPr>
          <w:rFonts w:hint="eastAsia" w:ascii="新宋体" w:hAnsi="新宋体" w:eastAsia="新宋体" w:cs="新宋体"/>
          <w:sz w:val="24"/>
          <w:szCs w:val="24"/>
        </w:rPr>
      </w:pPr>
      <w:r/>
      <w:bookmarkStart w:id="104" w:name="_Toc20823305"/>
      <w:r/>
      <w:bookmarkStart w:id="105" w:name="_Toc513029233"/>
      <w:r/>
      <w:bookmarkStart w:id="106" w:name="_Toc16938549"/>
      <w:r>
        <w:rPr>
          <w:rFonts w:hint="eastAsia" w:ascii="新宋体" w:hAnsi="新宋体" w:eastAsia="新宋体" w:cs="新宋体"/>
          <w:sz w:val="24"/>
          <w:szCs w:val="24"/>
        </w:rPr>
        <w:t xml:space="preserve">26、对响应文件的审</w:t>
      </w:r>
      <w:bookmarkEnd w:id="104"/>
      <w:r/>
      <w:bookmarkEnd w:id="105"/>
      <w:r/>
      <w:bookmarkEnd w:id="106"/>
      <w:r>
        <w:rPr>
          <w:rFonts w:hint="eastAsia" w:ascii="新宋体" w:hAnsi="新宋体" w:eastAsia="新宋体" w:cs="新宋体"/>
          <w:sz w:val="24"/>
          <w:szCs w:val="24"/>
        </w:rPr>
        <w:t xml:space="preserve">查</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26.1响应文件审查分为资格审查和符合性审查。</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26.1.1 资格审查：由磋商小组依据法律法规和磋商文件的规定，对响应文件中的资格证明文件进行审查，以确定供应商是否具备参加磋商的资格。</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所谓重大偏离或保留是指与磋商文件规定的实质性要求存在负偏离，或者在实质上与磋商文件不一致，而且限制了合同中买方和采购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26.3未实质性响应磋商文件的情形</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26.3.1供应商在苏采云系统规定的时间内未成功解密电子响应文件的。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26.3.2供应商未按照磋商文件要求上传电子响应文件的。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26.3.3同一供应商提交两个（含两个）以上不同的响应文件或者最后报价的。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26.3.4供应商不具备磋商文件中规定资格要求的。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26.3.5供应商的最后报价超过了采购预算。</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26.3.6不符合磋商文件中规定的实质性要求和条件的（本磋商文件中斜体且有下划线部分为实质性要求和条件）。</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26.3.8响应文件含有采购人不能接受的附加条件的。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26.3.10</w:t>
      </w:r>
      <w:r>
        <w:rPr>
          <w:rFonts w:hint="eastAsia" w:ascii="新宋体" w:hAnsi="新宋体" w:eastAsia="新宋体" w:cs="新宋体"/>
          <w:sz w:val="24"/>
          <w:szCs w:val="24"/>
          <w:lang w:val="en-US" w:eastAsia="zh-CN"/>
        </w:rPr>
        <w:t xml:space="preserve">供应商</w:t>
      </w:r>
      <w:r>
        <w:rPr>
          <w:rFonts w:hint="eastAsia" w:ascii="新宋体" w:hAnsi="新宋体" w:eastAsia="新宋体" w:cs="新宋体"/>
          <w:sz w:val="24"/>
          <w:szCs w:val="24"/>
        </w:rPr>
        <w:t xml:space="preserve">不能证明其报价合理性的，</w:t>
      </w:r>
      <w:r>
        <w:rPr>
          <w:rFonts w:hint="eastAsia" w:ascii="新宋体" w:hAnsi="新宋体" w:eastAsia="新宋体" w:cs="新宋体"/>
          <w:sz w:val="24"/>
          <w:szCs w:val="24"/>
          <w:lang w:val="en-US" w:eastAsia="zh-CN"/>
        </w:rPr>
        <w:t xml:space="preserve">磋商小组</w:t>
      </w:r>
      <w:r>
        <w:rPr>
          <w:rFonts w:hint="eastAsia" w:ascii="新宋体" w:hAnsi="新宋体" w:eastAsia="新宋体" w:cs="新宋体"/>
          <w:sz w:val="24"/>
          <w:szCs w:val="24"/>
        </w:rPr>
        <w:t xml:space="preserve">应当将其作为无效</w:t>
      </w:r>
      <w:r>
        <w:rPr>
          <w:rFonts w:hint="eastAsia" w:ascii="新宋体" w:hAnsi="新宋体" w:eastAsia="新宋体" w:cs="新宋体"/>
          <w:sz w:val="24"/>
          <w:szCs w:val="24"/>
          <w:lang w:val="en-US" w:eastAsia="zh-CN"/>
        </w:rPr>
        <w:t xml:space="preserve">响应</w:t>
      </w:r>
      <w:r>
        <w:rPr>
          <w:rFonts w:hint="eastAsia" w:ascii="新宋体" w:hAnsi="新宋体" w:eastAsia="新宋体" w:cs="新宋体"/>
          <w:sz w:val="24"/>
          <w:szCs w:val="24"/>
        </w:rPr>
        <w:t xml:space="preserve">处理。</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（一）评审过程中出现下列情形之一的，磋商小组应当启动异常低价响应审查程序：</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1.响应报价低于采购项目预算50%的，即响应报价&lt;采购项目预算×50%；</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2.响应报价低于采购项目最高限价45%的，即响应报价&lt;采购项目最高限价×45%；</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3.磋商小组认定的供应商报价过低、有可能影响产品质量或者不能诚信履约的其他情形。</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26.3.11</w:t>
      </w:r>
      <w:r>
        <w:rPr>
          <w:rFonts w:hint="eastAsia" w:ascii="新宋体" w:hAnsi="新宋体" w:eastAsia="新宋体" w:cs="新宋体"/>
          <w:sz w:val="24"/>
          <w:szCs w:val="24"/>
        </w:rPr>
        <w:t xml:space="preserve">响应文件未按照磋商文件要求加盖CA电子公章的。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26.4未实质性响应磋商文件的响应文件按无效响应处理。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pageBreakBefore w:val="0"/>
        <w:spacing w:line="384" w:lineRule="auto"/>
        <w:widowControl w:val="off"/>
        <w:rPr>
          <w:rFonts w:hint="eastAsia" w:ascii="新宋体" w:hAnsi="新宋体" w:eastAsia="新宋体" w:cs="新宋体"/>
          <w:sz w:val="24"/>
          <w:szCs w:val="24"/>
        </w:rPr>
      </w:pPr>
      <w:r/>
      <w:bookmarkStart w:id="107" w:name="_Toc20823306"/>
      <w:r/>
      <w:bookmarkStart w:id="108" w:name="_Toc16938550"/>
      <w:r/>
      <w:bookmarkStart w:id="109" w:name="_Toc513029234"/>
      <w:r>
        <w:rPr>
          <w:rFonts w:hint="eastAsia" w:ascii="新宋体" w:hAnsi="新宋体" w:eastAsia="新宋体" w:cs="新宋体"/>
          <w:sz w:val="24"/>
          <w:szCs w:val="24"/>
        </w:rPr>
        <w:t xml:space="preserve">26.6供应商在项目评审全过程中应保持通讯畅通，并安排专人与采购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及磋商小组联系。</w:t>
      </w:r>
      <w:bookmarkEnd w:id="107"/>
      <w:r/>
      <w:bookmarkEnd w:id="108"/>
      <w:r/>
      <w:bookmarkEnd w:id="109"/>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27、磋商程序及评审方法和评审标准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27.1磋商程序</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27.2 评审方法和评审标准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27.2.2评审标准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见本磋商文件第五章规定。</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27.3采购活动终止的情况</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出现下列情形之一的，本次竞争性磋商采购活动将被终止：</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27.3.1因情况变化，不再符合规定的竞争性磋商采购方式适用情形的。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27.3.2出现影响采购公正的违法、违规行为的。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27.3.3除本磋商文件第二章第27.1.2条第三款规定的情形外，在</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过程中符合要求的供应商或者最后报价未超过采购预算的供应商不足3家的。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27.3.4在苏采云系统规定时间内成功解密电子响应文件的供应商不足3家的。</w:t>
      </w:r>
      <w:r/>
    </w:p>
    <w:p>
      <w:pPr>
        <w:ind w:firstLine="482"/>
        <w:jc w:val="both"/>
        <w:keepLines/>
        <w:keepNext/>
        <w:spacing w:before="145" w:beforeAutospacing="0" w:after="145" w:afterAutospacing="0" w:line="360" w:lineRule="auto"/>
        <w:widowControl/>
        <w:rPr>
          <w:rFonts w:hint="eastAsia" w:ascii="新宋体" w:hAnsi="新宋体" w:eastAsia="新宋体" w:cs="新宋体"/>
          <w:color w:val="auto"/>
          <w:sz w:val="24"/>
          <w:szCs w:val="24"/>
          <w:highlight w:val="none"/>
          <w:shd w:val="clear" w:color="auto" w:fill="auto"/>
          <w:lang w:val="en-US" w:eastAsia="zh-CN" w:bidi="ar-SA"/>
        </w:rPr>
      </w:pPr>
      <w:r/>
      <w:bookmarkStart w:id="110" w:name="_Toc120614219"/>
      <w:r/>
      <w:bookmarkStart w:id="111" w:name="_Toc20823307"/>
      <w:r/>
      <w:bookmarkStart w:id="112" w:name="_Toc513029235"/>
      <w:r/>
      <w:bookmarkStart w:id="113" w:name="_Toc16938551"/>
      <w:r>
        <w:rPr>
          <w:rFonts w:hint="eastAsia" w:ascii="新宋体" w:hAnsi="新宋体" w:eastAsia="新宋体" w:cs="新宋体"/>
          <w:b/>
          <w:color w:val="auto"/>
          <w:sz w:val="24"/>
          <w:szCs w:val="24"/>
          <w:highlight w:val="none"/>
          <w:shd w:val="clear" w:color="auto" w:fill="auto"/>
          <w:lang w:val="en-US" w:eastAsia="zh-CN" w:bidi="ar-SA"/>
        </w:rPr>
        <w:t xml:space="preserve">六、</w:t>
      </w:r>
      <w:bookmarkEnd w:id="110"/>
      <w:r/>
      <w:bookmarkEnd w:id="111"/>
      <w:r/>
      <w:bookmarkEnd w:id="112"/>
      <w:r/>
      <w:bookmarkEnd w:id="113"/>
      <w:r>
        <w:rPr>
          <w:rFonts w:hint="eastAsia" w:ascii="新宋体" w:hAnsi="新宋体" w:eastAsia="新宋体" w:cs="新宋体"/>
          <w:b/>
          <w:color w:val="auto"/>
          <w:sz w:val="24"/>
          <w:szCs w:val="24"/>
          <w:highlight w:val="none"/>
          <w:shd w:val="clear" w:color="auto" w:fill="auto"/>
          <w:lang w:val="en-US" w:eastAsia="zh-CN" w:bidi="ar-SA"/>
        </w:rPr>
        <w:t xml:space="preserve">成交</w:t>
      </w:r>
      <w:r/>
    </w:p>
    <w:p>
      <w:pPr>
        <w:ind w:firstLine="480"/>
        <w:pageBreakBefore w:val="0"/>
        <w:spacing w:line="384" w:lineRule="auto"/>
        <w:widowControl w:val="off"/>
        <w:rPr>
          <w:rFonts w:hint="eastAsia" w:ascii="新宋体" w:hAnsi="新宋体" w:eastAsia="新宋体" w:cs="新宋体"/>
          <w:sz w:val="24"/>
          <w:szCs w:val="24"/>
        </w:rPr>
      </w:pPr>
      <w:r/>
      <w:bookmarkStart w:id="114" w:name="_Toc20823310"/>
      <w:r/>
      <w:bookmarkStart w:id="115" w:name="_Toc513029238"/>
      <w:r/>
      <w:bookmarkStart w:id="116" w:name="_Toc16938554"/>
      <w:r>
        <w:rPr>
          <w:rFonts w:hint="eastAsia" w:ascii="新宋体" w:hAnsi="新宋体" w:eastAsia="新宋体" w:cs="新宋体"/>
          <w:sz w:val="24"/>
          <w:szCs w:val="24"/>
        </w:rPr>
        <w:t xml:space="preserve">28、</w:t>
      </w:r>
      <w:bookmarkEnd w:id="114"/>
      <w:r>
        <w:rPr>
          <w:rFonts w:hint="eastAsia" w:ascii="新宋体" w:hAnsi="新宋体" w:eastAsia="新宋体" w:cs="新宋体"/>
          <w:sz w:val="24"/>
          <w:szCs w:val="24"/>
        </w:rPr>
        <w:t xml:space="preserve">确定</w:t>
      </w:r>
      <w:bookmarkEnd w:id="115"/>
      <w:r/>
      <w:bookmarkEnd w:id="116"/>
      <w:r>
        <w:rPr>
          <w:rFonts w:hint="eastAsia" w:ascii="新宋体" w:hAnsi="新宋体" w:eastAsia="新宋体" w:cs="新宋体"/>
          <w:sz w:val="24"/>
          <w:szCs w:val="24"/>
        </w:rPr>
        <w:t xml:space="preserve">成交单位</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28.2采购人从评审报告提出的成交候选供应商中，按照排序由高到低的原则确定成交供应商。采购人确定成交供应商后，采购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将在“</w:t>
      </w:r>
      <w:r>
        <w:rPr>
          <w:rFonts w:hint="eastAsia" w:ascii="新宋体" w:hAnsi="新宋体" w:eastAsia="新宋体" w:cs="新宋体"/>
          <w:sz w:val="24"/>
          <w:szCs w:val="24"/>
          <w:lang w:val="en-US" w:eastAsia="zh-CN"/>
        </w:rPr>
        <w:t xml:space="preserve">中国政府采购网</w:t>
      </w:r>
      <w:r>
        <w:rPr>
          <w:rFonts w:hint="eastAsia" w:ascii="新宋体" w:hAnsi="新宋体" w:eastAsia="新宋体" w:cs="新宋体"/>
          <w:sz w:val="24"/>
          <w:szCs w:val="24"/>
        </w:rPr>
        <w:t xml:space="preserve">”</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“江苏政府采购网”、“盐城市政府采购网”发布成交结果公告，公告期限为1个工作日。</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28.3若有充分证据证明，成交供应商出现下列情况之一的，一经查实，将被取消成交资格：</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28.3.1提供虚假材料谋取成交的。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28.3.2与评审专家、采购人、其他供应商或者采购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工作人员恶意串通的。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28.3.3向评审专家、采购人或采购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工作人员行贿或者提供其他不正当利益的。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28.3.4恶意竞争，最后报价明显低于其自身合理成本且又无法提供证明的。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28.3.5不满足本磋商文件规定的实质性要求，但在评审过程中又未被磋商小组发现的。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28.3.6成交后无正当理由拒不与采购人签订政府采购合同或者未按照磋商文件确定的事项签订政府采购合同的。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28.3.7将政府采购合同转包的。</w:t>
      </w:r>
      <w:r/>
    </w:p>
    <w:p>
      <w:pPr>
        <w:ind w:firstLine="480"/>
        <w:pageBreakBefore w:val="0"/>
        <w:spacing w:line="384" w:lineRule="auto"/>
        <w:widowControl w:val="off"/>
        <w:rPr>
          <w:rFonts w:hint="eastAsia" w:ascii="新宋体" w:hAnsi="新宋体" w:eastAsia="新宋体" w:cs="新宋体"/>
          <w:sz w:val="24"/>
          <w:szCs w:val="24"/>
        </w:rPr>
      </w:pPr>
      <w:r/>
      <w:bookmarkStart w:id="117" w:name="_Toc200451960"/>
      <w:r>
        <w:rPr>
          <w:rFonts w:hint="eastAsia" w:ascii="新宋体" w:hAnsi="新宋体" w:eastAsia="新宋体" w:cs="新宋体"/>
          <w:sz w:val="24"/>
          <w:szCs w:val="24"/>
        </w:rPr>
        <w:t xml:space="preserve">29、质疑处理</w:t>
      </w:r>
      <w:bookmarkEnd w:id="117"/>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29.1 提出质疑的供应商应当是参与所质疑项目采购活动的供应商。潜在供应商依法获取其可质疑的</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文件的，可以对</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文件提出质疑。</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29.2供应商认为</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过程和</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结果使自己的权益受到损害的，可以在知道或应知其权益受到损害之日起七个工作日内，以书面形式根据下述29.4条款的规定向采购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或采购人提出质疑。上述应知其权益受到损害之日，是指：</w:t>
      </w:r>
      <w:r/>
    </w:p>
    <w:p>
      <w:pPr>
        <w:ind w:firstLine="480"/>
        <w:jc w:val="left"/>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29.2.1对可以质疑的</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文件提出质疑的，为收到</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文件之日或者</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文件公告期限届满之日。</w:t>
      </w:r>
      <w:r>
        <w:rPr>
          <w:rFonts w:hint="eastAsia" w:ascii="新宋体" w:hAnsi="新宋体" w:eastAsia="新宋体" w:cs="新宋体"/>
          <w:sz w:val="24"/>
          <w:szCs w:val="24"/>
        </w:rPr>
        <w:br/>
      </w:r>
      <w:r>
        <w:rPr>
          <w:rFonts w:hint="eastAsia" w:ascii="新宋体" w:hAnsi="新宋体" w:eastAsia="新宋体" w:cs="新宋体"/>
          <w:sz w:val="24"/>
          <w:szCs w:val="24"/>
        </w:rPr>
        <w:t xml:space="preserve">   29.2.2对</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过程提出质疑的，为各采购程序环节结束之日。</w:t>
      </w:r>
      <w:r>
        <w:rPr>
          <w:rFonts w:hint="eastAsia" w:ascii="新宋体" w:hAnsi="新宋体" w:eastAsia="新宋体" w:cs="新宋体"/>
          <w:sz w:val="24"/>
          <w:szCs w:val="24"/>
        </w:rPr>
        <w:br/>
      </w:r>
      <w:r>
        <w:rPr>
          <w:rFonts w:hint="eastAsia" w:ascii="新宋体" w:hAnsi="新宋体" w:eastAsia="新宋体" w:cs="新宋体"/>
          <w:sz w:val="24"/>
          <w:szCs w:val="24"/>
        </w:rPr>
        <w:t xml:space="preserve">   29.2.3对成交结果提出质疑的，为成交结果公告期限届满之日。</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供应商应当在法定质疑期内一次性提出针对同一采购程序环节的质疑。供应商如在法定期限内对同一采购程序环节提出多次质疑的，采购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、采购人将只对供应商第一次质疑作出答复。</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29.4 供应商（含潜在供应商）对采购方式、采购需求、供应商资格条件、评审方法与评审标准、合同文本的询问、质疑请向采购人提出，由采购人负责答复。</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 以下情形的质疑不予受理</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29.5.1 内容不符合《政府采购质疑和投诉办法》第十二条规定的质疑。</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29.5.2 超出政府采购法定期限的质疑。</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29.5.3 以传真、电子邮件等方式递交的非原件形式的质疑。</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29.5.4 未参加磋商活动的供应商或在磋商活动中自身权益未受到损害的供应商所提出的质疑。</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29.5.5供应商组成联合体参加磋商，联合体中任何一方或多方未按要求签字、盖章、加盖公章的质疑。</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29.6供应商提出书面质疑必须有理、有据，不得捏造事实、提供虚假材料进行恶意质疑。否则，一经查实，采购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有权依据政府采购的有关规定，报请政府采购监管部门对该供应商进行相应的行政处罚和记录该供应商的失信信息。</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30、成交通知书</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30.1成交结果确定后，采购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val="0"/>
        <w:keepNext w:val="0"/>
        <w:pageBreakBefore w:val="0"/>
        <w:spacing w:line="372" w:lineRule="auto"/>
        <w:widowControl w:val="off"/>
        <w:rPr>
          <w:rFonts w:hint="eastAsia" w:ascii="新宋体" w:hAnsi="新宋体" w:eastAsia="新宋体" w:cs="新宋体"/>
          <w:b/>
          <w:bCs w:val="0"/>
          <w:sz w:val="24"/>
          <w:szCs w:val="24"/>
        </w:rPr>
      </w:pPr>
      <w:r/>
      <w:bookmarkStart w:id="118" w:name="_Toc20823308"/>
      <w:r/>
      <w:bookmarkStart w:id="119" w:name="_Toc120614220"/>
      <w:r/>
      <w:bookmarkStart w:id="120" w:name="_Toc513029236"/>
      <w:r/>
      <w:bookmarkStart w:id="121" w:name="_Toc16938552"/>
      <w:r>
        <w:rPr>
          <w:rFonts w:hint="eastAsia" w:ascii="新宋体" w:hAnsi="新宋体" w:eastAsia="新宋体" w:cs="新宋体"/>
          <w:b/>
          <w:bCs w:val="0"/>
          <w:color w:val="auto"/>
          <w:sz w:val="24"/>
          <w:szCs w:val="24"/>
          <w:highlight w:val="none"/>
          <w:shd w:val="clear" w:color="auto" w:fill="auto"/>
        </w:rPr>
        <w:t xml:space="preserve">七、</w:t>
      </w:r>
      <w:r>
        <w:rPr>
          <w:rFonts w:hint="eastAsia" w:ascii="新宋体" w:hAnsi="新宋体" w:eastAsia="新宋体" w:cs="新宋体"/>
          <w:b/>
          <w:bCs w:val="0"/>
          <w:sz w:val="24"/>
          <w:szCs w:val="24"/>
        </w:rPr>
        <w:t xml:space="preserve">授予合同</w:t>
      </w:r>
      <w:bookmarkEnd w:id="118"/>
      <w:r/>
      <w:bookmarkEnd w:id="119"/>
      <w:r/>
      <w:bookmarkEnd w:id="120"/>
      <w:r/>
      <w:bookmarkEnd w:id="121"/>
      <w:r/>
      <w:r/>
    </w:p>
    <w:p>
      <w:pPr>
        <w:ind w:firstLine="482"/>
        <w:keepLines w:val="0"/>
        <w:keepNext w:val="0"/>
        <w:pageBreakBefore w:val="0"/>
        <w:spacing w:line="372" w:lineRule="auto"/>
        <w:widowControl w:val="off"/>
        <w:rPr>
          <w:rFonts w:hint="eastAsia" w:ascii="新宋体" w:hAnsi="新宋体" w:eastAsia="新宋体" w:cs="新宋体"/>
          <w:sz w:val="24"/>
          <w:szCs w:val="24"/>
        </w:rPr>
      </w:pPr>
      <w:r/>
      <w:bookmarkStart w:id="122" w:name="_Toc513029237"/>
      <w:r/>
      <w:bookmarkStart w:id="123" w:name="_Toc20823309"/>
      <w:r/>
      <w:bookmarkStart w:id="124" w:name="_Toc16938553"/>
      <w:r>
        <w:rPr>
          <w:rFonts w:hint="eastAsia" w:ascii="新宋体" w:hAnsi="新宋体" w:eastAsia="新宋体" w:cs="新宋体"/>
          <w:sz w:val="24"/>
          <w:szCs w:val="24"/>
        </w:rPr>
        <w:t xml:space="preserve">31. 签订合同</w:t>
      </w:r>
      <w:bookmarkEnd w:id="122"/>
      <w:r/>
      <w:bookmarkEnd w:id="123"/>
      <w:r/>
      <w:bookmarkEnd w:id="124"/>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31.l成交供应商应当在成交通知书发出之日起三十日内</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原则上应在15日内）</w:t>
      </w:r>
      <w:r>
        <w:rPr>
          <w:rFonts w:hint="eastAsia" w:ascii="新宋体" w:hAnsi="新宋体" w:eastAsia="新宋体" w:cs="新宋体"/>
          <w:sz w:val="24"/>
          <w:szCs w:val="24"/>
        </w:rPr>
        <w:t xml:space="preserve">，按照磋商文件确定的事项与采购人签订政府采购合同。</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31.2磋商文件、成交供应商的响应文件及磋商过程中有关澄清、承诺文件均应作为合同附件。</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2"/>
        <w:keepLines w:val="0"/>
        <w:keepNext w:val="0"/>
        <w:pageBreakBefore w:val="0"/>
        <w:spacing w:line="372"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31.4合同签订之日起2个工作日进行合同公示。</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32、标的物的追加</w:t>
      </w:r>
      <w:r/>
    </w:p>
    <w:p>
      <w:pPr>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25" w:name="_Toc20823314"/>
      <w:r/>
      <w:bookmarkStart w:id="126" w:name="_Toc479757207"/>
      <w:r/>
      <w:bookmarkStart w:id="127" w:name="_Toc16938558"/>
      <w:r/>
      <w:bookmarkStart w:id="128" w:name="_Toc120614221"/>
      <w:r/>
      <w:bookmarkStart w:id="129" w:name="_Toc513029242"/>
      <w:r/>
      <w:bookmarkEnd w:id="125"/>
      <w:r/>
      <w:bookmarkEnd w:id="126"/>
      <w:r/>
      <w:bookmarkEnd w:id="127"/>
      <w:r/>
      <w:bookmarkEnd w:id="128"/>
      <w:r/>
      <w:bookmarkEnd w:id="129"/>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33.政府采购政策功能落实</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33.1</w:t>
      </w:r>
      <w:r>
        <w:rPr>
          <w:rFonts w:hint="eastAsia" w:ascii="新宋体" w:hAnsi="新宋体" w:eastAsia="新宋体" w:cs="新宋体"/>
          <w:sz w:val="24"/>
          <w:szCs w:val="24"/>
        </w:rPr>
        <w:t xml:space="preserve">政府采购</w:t>
      </w:r>
      <w:r>
        <w:rPr>
          <w:rFonts w:hint="eastAsia" w:ascii="新宋体" w:hAnsi="新宋体" w:eastAsia="新宋体" w:cs="新宋体"/>
          <w:sz w:val="24"/>
          <w:szCs w:val="24"/>
          <w:lang w:eastAsia="zh-CN"/>
        </w:rPr>
        <w:t xml:space="preserve">线上合同信用融资</w:t>
      </w:r>
      <w:r>
        <w:rPr>
          <w:rFonts w:hint="eastAsia" w:ascii="新宋体" w:hAnsi="新宋体" w:eastAsia="新宋体" w:cs="新宋体"/>
          <w:sz w:val="24"/>
          <w:szCs w:val="24"/>
        </w:rPr>
        <w:t xml:space="preserve">政策</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根据《转发江苏省财政厅</w:t>
      </w:r>
      <w:r>
        <w:rPr>
          <w:rFonts w:hint="eastAsia" w:ascii="新宋体" w:hAnsi="新宋体" w:eastAsia="新宋体" w:cs="新宋体"/>
          <w:sz w:val="24"/>
          <w:szCs w:val="24"/>
          <w:lang w:val="en-US" w:eastAsia="zh-CN"/>
        </w:rPr>
        <w:t xml:space="preserve"> </w:t>
      </w:r>
      <w:r>
        <w:rPr>
          <w:rFonts w:hint="eastAsia" w:ascii="新宋体" w:hAnsi="新宋体" w:eastAsia="新宋体" w:cs="新宋体"/>
          <w:sz w:val="24"/>
          <w:szCs w:val="24"/>
        </w:rPr>
        <w:t xml:space="preserve">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新宋体" w:hAnsi="新宋体" w:eastAsia="新宋体" w:cs="新宋体"/>
          <w:sz w:val="24"/>
          <w:szCs w:val="24"/>
          <w:lang w:val="en-US" w:eastAsia="zh-CN"/>
        </w:rPr>
        <w:t xml:space="preserve">江苏</w:t>
      </w:r>
      <w:r>
        <w:rPr>
          <w:rFonts w:hint="eastAsia" w:ascii="新宋体" w:hAnsi="新宋体" w:eastAsia="新宋体" w:cs="新宋体"/>
          <w:sz w:val="24"/>
          <w:szCs w:val="24"/>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33.2进口产品</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进口产品</w:t>
      </w:r>
      <w:r>
        <w:rPr>
          <w:rFonts w:hint="eastAsia" w:ascii="新宋体" w:hAnsi="新宋体" w:eastAsia="新宋体" w:cs="新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33.3中小企业、监狱企业及残疾人福利性单位</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.3.1中小企业定义：</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中小企业是</w:t>
      </w:r>
      <w:r>
        <w:rPr>
          <w:rFonts w:hint="eastAsia" w:ascii="新宋体" w:hAnsi="新宋体" w:eastAsia="新宋体" w:cs="新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.3.2供应商提供的货物、工程或者服务符合下列情形的，享受中小企业扶持政策：</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.3.2.1在货物采购项目中，货物由中小企业制造，即货物由中小企业生产且使用该中小企业商号或者注册商标；</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.3.2.2在工程采购项目中，工程由中小企业承建，即工程施工单位为中小企业；</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.3.2.3在服务采购项目中，服务由中小企业承接，即提供服务的人员为中小企业依照《中华人民共和国劳动合同法》订立劳动合同的从业人员。</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.3.3在货物采购项目中，供应商提供的货物既有中小企业制造货物，也有大型企业制造货物的，不享受中小企业扶持政策。</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.3.4以联合体形式参加政府采购活动，联合体各方均为中小企业的，联合体视同中小企业。其中，联合体各方均为小微企业的，联合体视同小微企业。</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.3.6残疾人福利单位定义：享受政府采购支持政策的残疾人福利性单位应当同时满足以下条件：</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.3.6.1安置的残疾人占本单位在职职工人数的比例不低于25%（含25%），并且安置的残疾人人数不少于10 人（含10 人）；</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.3.6.2依法与安置的每位残疾人签订了一年以上（含一年）的劳动合同或服务协议；</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.3.6.3为安置的每位残疾人按月足额缴纳了基本养老保险、基本医疗保险、失业保险、工伤保险和生育保险等社会保险费；</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.3.6.4通过银行等金融机构向安置的每位残疾人，按月支付了不低于单位所在区县适用的经省级人民政府批准的月最低工资标准的工资；</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.3.7本项目是否专门面向中小企业预留采购份额见第一章《</w:t>
      </w:r>
      <w:r>
        <w:rPr>
          <w:rFonts w:hint="eastAsia" w:ascii="新宋体" w:hAnsi="新宋体" w:eastAsia="新宋体" w:cs="新宋体"/>
          <w:sz w:val="24"/>
          <w:szCs w:val="24"/>
          <w:lang w:val="en-US" w:eastAsia="zh-CN"/>
        </w:rPr>
        <w:t xml:space="preserve">竞争性磋商公告</w:t>
      </w:r>
      <w:r>
        <w:rPr>
          <w:rFonts w:hint="eastAsia" w:ascii="新宋体" w:hAnsi="新宋体" w:eastAsia="新宋体" w:cs="新宋体"/>
          <w:sz w:val="24"/>
          <w:szCs w:val="24"/>
        </w:rPr>
        <w:t xml:space="preserve">》。</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33</w:t>
      </w:r>
      <w:r>
        <w:rPr>
          <w:rFonts w:hint="eastAsia" w:ascii="新宋体" w:hAnsi="新宋体" w:eastAsia="新宋体" w:cs="新宋体"/>
          <w:sz w:val="24"/>
          <w:szCs w:val="24"/>
        </w:rPr>
        <w:t xml:space="preserve">.3.8采购标的对应的中小企业划分标准所属行业见第四章《采购需求》。</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.3.9小微企业价格评审优惠的政策：见第五章《评标方法和评标标准》。</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33.4政府采购节能产品、环境标志产品</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新宋体" w:hAnsi="新宋体" w:eastAsia="新宋体" w:cs="新宋体"/>
          <w:b/>
          <w:bCs/>
          <w:i/>
          <w:iCs/>
          <w:sz w:val="24"/>
          <w:szCs w:val="24"/>
        </w:rPr>
        <w:t xml:space="preserve">如属政府强制采购产品未提供认证证书的或认证证书提供不全的将视为未实质性响应采购要求。</w:t>
      </w:r>
      <w:r>
        <w:rPr>
          <w:rFonts w:hint="eastAsia" w:ascii="新宋体" w:hAnsi="新宋体" w:eastAsia="新宋体" w:cs="新宋体"/>
          <w:sz w:val="24"/>
          <w:szCs w:val="24"/>
        </w:rPr>
        <w:t xml:space="preserve">其他条件相同情况下，应当优先采购节能产品、环境标志产品。</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33.5绿色包装</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33.6政府采购创新产品</w:t>
      </w:r>
      <w:r/>
    </w:p>
    <w:p>
      <w:pPr>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采购人优先采购各级政府部门公开发布的有效期内的创新产品、创新服务、首台套、首购首用等《目录》的创新产品</w:t>
      </w:r>
      <w:r>
        <w:rPr>
          <w:rFonts w:hint="eastAsia" w:ascii="新宋体" w:hAnsi="新宋体" w:eastAsia="新宋体" w:cs="新宋体"/>
          <w:sz w:val="24"/>
          <w:szCs w:val="24"/>
        </w:rPr>
        <w:t xml:space="preserve">。</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33.7绿色数据中心政策 </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本文件中若涉及到数据中心采购，采购人应依据《绿色数据中心政府采购需求标准（试行）》（财办库〔2023〕7号）文件精神</w:t>
      </w:r>
      <w:r>
        <w:rPr>
          <w:rFonts w:hint="eastAsia" w:ascii="新宋体" w:hAnsi="新宋体" w:eastAsia="新宋体" w:cs="新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33.8履约保证金政策</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确需收取履约保证金的，履约保证金的缴纳形式：</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 如以履约保函（保险）形式缴纳履约保证金，供应商可通过政府采购电子履约保函（保险）平台（www.jsdzbh.com）在线申请履约保函（保险）。</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34. 预付款制度</w:t>
      </w:r>
      <w:r/>
    </w:p>
    <w:p>
      <w:pPr>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本项目落实预付款制度，预付款比例为</w:t>
      </w:r>
      <w:r>
        <w:rPr>
          <w:rFonts w:hint="eastAsia" w:ascii="新宋体" w:hAnsi="新宋体" w:eastAsia="新宋体" w:cs="新宋体"/>
          <w:sz w:val="24"/>
          <w:szCs w:val="24"/>
          <w:highlight w:val="yellow"/>
          <w:u w:val="single"/>
          <w:lang w:val="en-US" w:eastAsia="zh-CN"/>
        </w:rPr>
        <w:t xml:space="preserve"> 30 </w:t>
      </w:r>
      <w:r>
        <w:rPr>
          <w:rFonts w:hint="eastAsia" w:ascii="新宋体" w:hAnsi="新宋体" w:eastAsia="新宋体" w:cs="新宋体"/>
          <w:sz w:val="24"/>
          <w:szCs w:val="24"/>
          <w:highlight w:val="yellow"/>
          <w:lang w:val="en-US" w:eastAsia="zh-CN"/>
        </w:rPr>
        <w:t xml:space="preserve">%</w:t>
      </w:r>
      <w:r>
        <w:rPr>
          <w:rFonts w:hint="eastAsia" w:ascii="新宋体" w:hAnsi="新宋体" w:eastAsia="新宋体" w:cs="新宋体"/>
          <w:sz w:val="24"/>
          <w:szCs w:val="24"/>
          <w:lang w:val="en-US" w:eastAsia="zh-CN"/>
        </w:rPr>
        <w:t xml:space="preserve">。在签订合同时，中标、成交供应商明确书面表示无需预付款或者主动要求降低预付款比例的，采购人可就预付款比例作相应调整。</w:t>
      </w:r>
      <w:r/>
    </w:p>
    <w:p>
      <w:pPr>
        <w:rPr>
          <w:rFonts w:hint="eastAsia" w:ascii="宋体" w:hAnsi="宋体" w:cs="宋体"/>
          <w:b/>
          <w:color w:val="000000"/>
          <w:sz w:val="40"/>
          <w:szCs w:val="36"/>
          <w:highlight w:val="none"/>
          <w:shd w:val="clear" w:color="auto" w:fill="auto"/>
        </w:rPr>
      </w:pPr>
      <w:r>
        <w:rPr>
          <w:rFonts w:hint="eastAsia" w:ascii="宋体" w:hAnsi="宋体" w:cs="宋体"/>
          <w:b/>
          <w:color w:val="000000"/>
          <w:sz w:val="40"/>
          <w:szCs w:val="36"/>
          <w:highlight w:val="none"/>
          <w:shd w:val="clear" w:color="auto" w:fill="auto"/>
        </w:rPr>
        <w:br w:type="page" w:clear="all"/>
      </w:r>
      <w:r/>
    </w:p>
    <w:p>
      <w:pPr>
        <w:jc w:val="center"/>
        <w:spacing w:line="360" w:lineRule="auto"/>
        <w:widowControl/>
        <w:rPr>
          <w:rFonts w:ascii="宋体" w:hAnsi="宋体" w:cs="宋体"/>
          <w:b/>
          <w:color w:val="000000"/>
          <w:sz w:val="40"/>
          <w:szCs w:val="36"/>
          <w:highlight w:val="none"/>
          <w:shd w:val="clear" w:color="auto" w:fill="auto"/>
        </w:rPr>
      </w:pPr>
      <w:r>
        <w:rPr>
          <w:rFonts w:hint="eastAsia" w:ascii="宋体" w:hAnsi="宋体" w:cs="宋体"/>
          <w:b/>
          <w:color w:val="000000"/>
          <w:sz w:val="40"/>
          <w:szCs w:val="36"/>
          <w:highlight w:val="none"/>
          <w:shd w:val="clear" w:color="auto" w:fill="auto"/>
        </w:rPr>
        <w:t xml:space="preserve">第三</w:t>
      </w:r>
      <w:r>
        <w:rPr>
          <w:rFonts w:hint="eastAsia" w:ascii="宋体" w:hAnsi="宋体" w:cs="宋体"/>
          <w:b/>
          <w:color w:val="000000"/>
          <w:sz w:val="40"/>
          <w:szCs w:val="36"/>
          <w:highlight w:val="none"/>
          <w:shd w:val="clear" w:color="auto" w:fill="auto"/>
          <w:lang w:eastAsia="zh-CN"/>
        </w:rPr>
        <w:t xml:space="preserve">章</w:t>
      </w:r>
      <w:r>
        <w:rPr>
          <w:rFonts w:hint="eastAsia" w:ascii="宋体" w:hAnsi="宋体" w:cs="宋体"/>
          <w:b/>
          <w:color w:val="000000"/>
          <w:sz w:val="40"/>
          <w:szCs w:val="36"/>
          <w:highlight w:val="none"/>
          <w:shd w:val="clear" w:color="auto" w:fill="auto"/>
        </w:rPr>
        <w:t xml:space="preserve">  合同条款</w:t>
      </w:r>
      <w:r/>
    </w:p>
    <w:p>
      <w:pPr>
        <w:jc w:val="left"/>
        <w:spacing w:line="360" w:lineRule="auto"/>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jc w:val="center"/>
        <w:spacing w:line="360" w:lineRule="auto"/>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jc w:val="center"/>
        <w:spacing w:line="360" w:lineRule="auto"/>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jc w:val="center"/>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lang w:eastAsia="zh-CN"/>
        </w:rPr>
        <w:t xml:space="preserve">服务</w:t>
      </w:r>
      <w:r>
        <w:rPr>
          <w:rFonts w:hint="eastAsia" w:ascii="宋体" w:hAnsi="宋体" w:cs="宋体"/>
          <w:color w:val="000000"/>
          <w:sz w:val="30"/>
          <w:highlight w:val="none"/>
          <w:shd w:val="clear" w:color="auto" w:fill="auto"/>
        </w:rPr>
        <w:t xml:space="preserve">合同</w:t>
      </w:r>
      <w:r/>
    </w:p>
    <w:p>
      <w:pPr>
        <w:jc w:val="center"/>
        <w:spacing w:line="360" w:lineRule="auto"/>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spacing w:line="360" w:lineRule="auto"/>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spacing w:line="360" w:lineRule="auto"/>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spacing w:line="360" w:lineRule="auto"/>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w:t>
      </w:r>
      <w:r/>
    </w:p>
    <w:p>
      <w:pPr>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w:t>
      </w:r>
      <w:r/>
    </w:p>
    <w:p>
      <w:pPr>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p>
    <w:p>
      <w:pPr>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p>
    <w:p>
      <w:pPr>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p>
    <w:p>
      <w:pPr>
        <w:spacing w:line="360" w:lineRule="auto"/>
        <w:rPr>
          <w:color w:val="000000"/>
          <w:highlight w:val="none"/>
          <w:shd w:val="clear" w:color="auto" w:fill="auto"/>
        </w:rPr>
      </w:pPr>
      <w:r>
        <w:rPr>
          <w:color w:val="000000"/>
          <w:highlight w:val="none"/>
          <w:shd w:val="clear" w:color="auto" w:fill="auto"/>
        </w:rPr>
      </w:r>
      <w:r/>
    </w:p>
    <w:p>
      <w:pPr>
        <w:spacing w:line="360" w:lineRule="auto"/>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p>
    <w:p>
      <w:pPr>
        <w:ind w:firstLine="482"/>
        <w:jc w:val="left"/>
        <w:spacing w:before="120" w:after="120" w:line="500" w:lineRule="exact"/>
        <w:widowControl w:val="off"/>
        <w:rPr>
          <w:rFonts w:hint="default"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甲方：                              </w:t>
      </w:r>
      <w:r/>
    </w:p>
    <w:p>
      <w:pPr>
        <w:ind w:firstLine="482"/>
        <w:jc w:val="left"/>
        <w:spacing w:before="120" w:after="120" w:line="500" w:lineRule="exact"/>
        <w:widowControl w:val="off"/>
        <w:rPr>
          <w:rFonts w:hint="default"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乙方：                              </w:t>
      </w:r>
      <w:r/>
    </w:p>
    <w:p>
      <w:pPr>
        <w:ind w:left="120" w:firstLine="537"/>
        <w:spacing w:line="48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w:t>
      </w:r>
      <w:r>
        <w:rPr>
          <w:rFonts w:hint="eastAsia" w:ascii="宋体" w:hAnsi="宋体" w:cs="宋体"/>
          <w:sz w:val="24"/>
          <w:szCs w:val="24"/>
          <w:highlight w:val="none"/>
          <w:lang w:val="zh-CN"/>
        </w:rPr>
        <w:t xml:space="preserve">磋商文件</w:t>
      </w:r>
      <w:r>
        <w:rPr>
          <w:rFonts w:hint="eastAsia" w:ascii="宋体" w:hAnsi="宋体" w:eastAsia="宋体" w:cs="宋体"/>
          <w:sz w:val="24"/>
          <w:szCs w:val="24"/>
          <w:highlight w:val="none"/>
          <w:lang w:val="zh-CN"/>
        </w:rPr>
        <w:t xml:space="preserve">及中标人的投标文件和中标通知书，甲乙双方就此次中标的</w:t>
      </w:r>
      <w:r>
        <w:rPr>
          <w:rFonts w:hint="eastAsia" w:ascii="宋体" w:hAnsi="宋体" w:eastAsia="宋体" w:cs="宋体"/>
          <w:b/>
          <w:bCs/>
          <w:sz w:val="24"/>
          <w:szCs w:val="24"/>
          <w:highlight w:val="none"/>
          <w:lang w:val="zh-CN"/>
        </w:rPr>
        <w:t xml:space="preserve">射阳县2022年污水提质增效项目评估服务</w:t>
      </w:r>
      <w:r>
        <w:rPr>
          <w:rFonts w:hint="eastAsia" w:ascii="宋体" w:hAnsi="宋体" w:eastAsia="宋体" w:cs="宋体"/>
          <w:sz w:val="24"/>
          <w:szCs w:val="24"/>
          <w:highlight w:val="none"/>
          <w:lang w:val="zh-CN"/>
        </w:rPr>
        <w:t xml:space="preserve">事宜，签订本合同书。</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服务</w:t>
      </w:r>
      <w:r>
        <w:rPr>
          <w:rFonts w:hint="eastAsia" w:ascii="宋体" w:hAnsi="宋体" w:eastAsia="宋体" w:cs="宋体"/>
          <w:sz w:val="24"/>
          <w:szCs w:val="24"/>
          <w:highlight w:val="none"/>
        </w:rPr>
        <w:t xml:space="preserve">内容</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服务名称：</w:t>
      </w:r>
      <w:r>
        <w:rPr>
          <w:rFonts w:hint="eastAsia" w:ascii="宋体" w:hAnsi="宋体" w:eastAsia="宋体" w:cs="宋体"/>
          <w:sz w:val="24"/>
          <w:szCs w:val="24"/>
          <w:highlight w:val="none"/>
          <w:lang w:val="en-US" w:eastAsia="zh-CN"/>
        </w:rPr>
        <w:t xml:space="preserve"> </w:t>
      </w:r>
      <w:r/>
    </w:p>
    <w:p>
      <w:pPr>
        <w:ind w:left="120" w:firstLine="537"/>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服务地点：</w:t>
      </w:r>
      <w:r>
        <w:rPr>
          <w:rFonts w:hint="eastAsia" w:ascii="宋体" w:hAnsi="宋体" w:eastAsia="宋体" w:cs="宋体"/>
          <w:color w:val="auto"/>
          <w:sz w:val="24"/>
          <w:szCs w:val="24"/>
          <w:highlight w:val="none"/>
          <w:lang w:val="en-US" w:eastAsia="zh-CN"/>
        </w:rPr>
        <w:t xml:space="preserve"> </w:t>
      </w:r>
      <w:r/>
    </w:p>
    <w:p>
      <w:pPr>
        <w:ind w:left="120" w:firstLine="537"/>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服务</w:t>
      </w:r>
      <w:r>
        <w:rPr>
          <w:rFonts w:hint="eastAsia" w:ascii="宋体" w:hAnsi="宋体" w:eastAsia="宋体" w:cs="宋体"/>
          <w:sz w:val="24"/>
          <w:szCs w:val="24"/>
          <w:highlight w:val="none"/>
        </w:rPr>
        <w:t xml:space="preserve">内容（包括但不限于以下内容）</w:t>
      </w:r>
      <w:r>
        <w:rPr>
          <w:rFonts w:hint="eastAsia" w:ascii="宋体" w:hAnsi="宋体" w:eastAsia="宋体" w:cs="宋体"/>
          <w:sz w:val="24"/>
          <w:szCs w:val="24"/>
          <w:highlight w:val="none"/>
          <w:lang w:eastAsia="zh-CN"/>
        </w:rPr>
        <w:t xml:space="preserve">：</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1、根据2022污水提质增效建设项目的竣工图，进行勘误，工程范围及工程量的核对，找出地下管网所有雨污水混接点位。</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2、找出所有楼宇立管雨污混接的点位。</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3、制作问题点位图。</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4、配合并监督进行合理施工改造。</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5、配合并监督对施工改造完成的区域进行水质采样检测。</w:t>
      </w:r>
      <w:r/>
    </w:p>
    <w:p>
      <w:pPr>
        <w:ind w:firstLine="482"/>
        <w:spacing w:line="40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注：</w:t>
      </w:r>
      <w:r>
        <w:rPr>
          <w:rFonts w:hint="eastAsia" w:ascii="宋体" w:hAnsi="宋体" w:eastAsia="宋体" w:cs="宋体"/>
          <w:b/>
          <w:sz w:val="24"/>
          <w:szCs w:val="24"/>
          <w:lang w:val="en-US" w:eastAsia="zh-CN"/>
        </w:rPr>
        <w:t xml:space="preserve">涉及小区或区块96个</w:t>
      </w:r>
      <w:r>
        <w:rPr>
          <w:rFonts w:hint="eastAsia" w:ascii="宋体" w:hAnsi="宋体" w:eastAsia="宋体" w:cs="宋体"/>
          <w:b/>
          <w:sz w:val="24"/>
          <w:szCs w:val="24"/>
          <w:lang w:eastAsia="zh-CN"/>
        </w:rPr>
        <w:t xml:space="preserve">，具体以</w:t>
      </w:r>
      <w:r>
        <w:rPr>
          <w:rFonts w:hint="eastAsia" w:ascii="宋体" w:hAnsi="宋体" w:eastAsia="宋体" w:cs="宋体"/>
          <w:b/>
          <w:sz w:val="24"/>
          <w:szCs w:val="24"/>
        </w:rPr>
        <w:t xml:space="preserve">以业主移交并的确认的区块</w:t>
      </w:r>
      <w:r>
        <w:rPr>
          <w:rFonts w:hint="eastAsia" w:ascii="宋体" w:hAnsi="宋体" w:eastAsia="宋体" w:cs="宋体"/>
          <w:b/>
          <w:sz w:val="24"/>
          <w:szCs w:val="24"/>
          <w:lang w:eastAsia="zh-CN"/>
        </w:rPr>
        <w:t xml:space="preserve">实际的量为准。</w:t>
      </w:r>
      <w:r>
        <w:rPr>
          <w:rFonts w:hint="eastAsia" w:ascii="宋体" w:hAnsi="宋体" w:eastAsia="宋体" w:cs="宋体"/>
          <w:b/>
          <w:sz w:val="24"/>
          <w:szCs w:val="24"/>
        </w:rPr>
        <w:t xml:space="preserve"> </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二、合同金额</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本合同金额为（大写）：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元）人民币。</w:t>
      </w:r>
      <w:r/>
    </w:p>
    <w:p>
      <w:pPr>
        <w:ind w:left="120" w:firstLine="537"/>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三、</w:t>
      </w:r>
      <w:r>
        <w:rPr>
          <w:rFonts w:hint="eastAsia" w:ascii="宋体" w:hAnsi="宋体" w:eastAsia="宋体" w:cs="宋体"/>
          <w:sz w:val="24"/>
          <w:szCs w:val="24"/>
          <w:highlight w:val="none"/>
          <w:lang w:eastAsia="zh-CN"/>
        </w:rPr>
        <w:t xml:space="preserve">质量标准</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w:t>
      </w:r>
      <w:r>
        <w:rPr>
          <w:rFonts w:hint="eastAsia" w:ascii="宋体" w:hAnsi="宋体" w:cs="宋体"/>
          <w:sz w:val="24"/>
          <w:szCs w:val="24"/>
          <w:highlight w:val="none"/>
          <w:lang w:eastAsia="zh-CN"/>
        </w:rPr>
        <w:t xml:space="preserve">磋商文件</w:t>
      </w:r>
      <w:r>
        <w:rPr>
          <w:rFonts w:hint="eastAsia" w:ascii="宋体" w:hAnsi="宋体" w:eastAsia="宋体" w:cs="宋体"/>
          <w:sz w:val="24"/>
          <w:szCs w:val="24"/>
          <w:highlight w:val="none"/>
        </w:rPr>
        <w:t xml:space="preserve">规定的时间</w:t>
      </w:r>
      <w:r>
        <w:rPr>
          <w:rFonts w:hint="eastAsia" w:ascii="宋体" w:hAnsi="宋体" w:eastAsia="宋体" w:cs="宋体"/>
          <w:sz w:val="24"/>
          <w:szCs w:val="24"/>
          <w:highlight w:val="none"/>
          <w:lang w:eastAsia="zh-CN"/>
        </w:rPr>
        <w:t xml:space="preserve">内完成</w:t>
      </w:r>
      <w:r>
        <w:rPr>
          <w:rFonts w:hint="eastAsia" w:ascii="宋体" w:hAnsi="宋体" w:cs="宋体"/>
          <w:sz w:val="24"/>
          <w:szCs w:val="24"/>
          <w:highlight w:val="none"/>
          <w:lang w:eastAsia="zh-CN"/>
        </w:rPr>
        <w:t xml:space="preserve">磋商文件</w:t>
      </w:r>
      <w:r>
        <w:rPr>
          <w:rFonts w:hint="eastAsia" w:ascii="宋体" w:hAnsi="宋体" w:eastAsia="宋体" w:cs="宋体"/>
          <w:sz w:val="24"/>
          <w:szCs w:val="24"/>
          <w:highlight w:val="none"/>
          <w:lang w:val="en-US" w:eastAsia="zh-CN"/>
        </w:rPr>
        <w:t xml:space="preserve">中所有服务内容，并提供完整的评估报告</w:t>
      </w:r>
      <w:r>
        <w:rPr>
          <w:rFonts w:hint="eastAsia" w:ascii="宋体" w:hAnsi="宋体" w:eastAsia="宋体" w:cs="宋体"/>
          <w:sz w:val="24"/>
          <w:szCs w:val="24"/>
          <w:highlight w:val="none"/>
        </w:rPr>
        <w:t xml:space="preserve">。</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四、知识产权</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乙方应保证所提供的</w:t>
      </w:r>
      <w:r>
        <w:rPr>
          <w:rFonts w:hint="eastAsia" w:ascii="宋体" w:hAnsi="宋体" w:eastAsia="宋体" w:cs="宋体"/>
          <w:sz w:val="24"/>
          <w:szCs w:val="24"/>
          <w:highlight w:val="none"/>
          <w:lang w:eastAsia="zh-CN"/>
        </w:rPr>
        <w:t xml:space="preserve">检测服</w:t>
      </w:r>
      <w:r>
        <w:rPr>
          <w:rFonts w:hint="eastAsia" w:ascii="宋体" w:hAnsi="宋体" w:eastAsia="宋体" w:cs="宋体"/>
          <w:sz w:val="24"/>
          <w:szCs w:val="24"/>
          <w:highlight w:val="none"/>
        </w:rPr>
        <w:t xml:space="preserve">均不会侵犯任何第三方的知识产权。</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、履约保证金</w:t>
      </w:r>
      <w:r/>
    </w:p>
    <w:p>
      <w:pPr>
        <w:ind w:left="0" w:righ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履约保证金为中标价的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作为本合同的履约保证金。签订合同时缴纳，在完成全部项目经验收合格后</w:t>
      </w:r>
      <w:r>
        <w:rPr>
          <w:rFonts w:hint="eastAsia" w:ascii="宋体" w:hAnsi="宋体" w:eastAsia="宋体" w:cs="宋体"/>
          <w:sz w:val="24"/>
          <w:szCs w:val="24"/>
          <w:highlight w:val="none"/>
          <w:lang w:val="en-US" w:eastAsia="zh-CN"/>
        </w:rPr>
        <w:t xml:space="preserve">7个工作日</w:t>
      </w:r>
      <w:r>
        <w:rPr>
          <w:rFonts w:hint="eastAsia" w:ascii="宋体" w:hAnsi="宋体" w:eastAsia="宋体" w:cs="宋体"/>
          <w:sz w:val="24"/>
          <w:szCs w:val="24"/>
          <w:highlight w:val="none"/>
        </w:rPr>
        <w:t xml:space="preserve">内无息退还。</w:t>
      </w:r>
      <w:r/>
    </w:p>
    <w:p>
      <w:pPr>
        <w:ind w:left="0" w:righ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auto"/>
          <w:position w:val="0"/>
          <w:sz w:val="24"/>
          <w:szCs w:val="24"/>
          <w:highlight w:val="none"/>
        </w:rPr>
        <w:t xml:space="preserve">履约保证金的形式：履约保证金（转账）、履约担保或者投标人基本账户开户行出具的银行保函、保险公司保险单。</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六</w:t>
      </w:r>
      <w:r>
        <w:rPr>
          <w:rFonts w:hint="eastAsia" w:ascii="宋体" w:hAnsi="宋体" w:eastAsia="宋体" w:cs="宋体"/>
          <w:sz w:val="24"/>
          <w:szCs w:val="24"/>
          <w:highlight w:val="none"/>
        </w:rPr>
        <w:t xml:space="preserve">、转包或分包</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1.本合同范围的</w:t>
      </w:r>
      <w:r>
        <w:rPr>
          <w:rFonts w:hint="eastAsia" w:ascii="宋体" w:hAnsi="宋体" w:eastAsia="宋体" w:cs="宋体"/>
          <w:sz w:val="24"/>
          <w:szCs w:val="24"/>
          <w:highlight w:val="none"/>
          <w:lang w:eastAsia="zh-CN"/>
        </w:rPr>
        <w:t xml:space="preserve">所有服务</w:t>
      </w:r>
      <w:r>
        <w:rPr>
          <w:rFonts w:hint="eastAsia" w:ascii="宋体" w:hAnsi="宋体" w:eastAsia="宋体" w:cs="宋体"/>
          <w:sz w:val="24"/>
          <w:szCs w:val="24"/>
          <w:highlight w:val="none"/>
        </w:rPr>
        <w:t xml:space="preserve">，应由乙方直接供应，不得转让他人供应；</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2.除非得到甲方的书面同意，乙方不得将本合同范围</w:t>
      </w:r>
      <w:r>
        <w:rPr>
          <w:rFonts w:hint="eastAsia" w:ascii="宋体" w:hAnsi="宋体" w:eastAsia="宋体" w:cs="宋体"/>
          <w:sz w:val="24"/>
          <w:szCs w:val="24"/>
          <w:highlight w:val="none"/>
          <w:lang w:eastAsia="zh-CN"/>
        </w:rPr>
        <w:t xml:space="preserve">内</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服务</w:t>
      </w:r>
      <w:r>
        <w:rPr>
          <w:rFonts w:hint="eastAsia" w:ascii="宋体" w:hAnsi="宋体" w:eastAsia="宋体" w:cs="宋体"/>
          <w:sz w:val="24"/>
          <w:szCs w:val="24"/>
          <w:highlight w:val="none"/>
        </w:rPr>
        <w:t xml:space="preserve">全部或部分分包给他人供应；</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3.如有转让和未经甲方同意的分包行为，甲方有权解除合同，没收履约保证金并追究乙方的违约责任。</w:t>
      </w:r>
      <w:r/>
    </w:p>
    <w:p>
      <w:pPr>
        <w:ind w:left="120" w:firstLine="537"/>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服务期</w:t>
      </w:r>
      <w:r/>
    </w:p>
    <w:p>
      <w:pPr>
        <w:ind w:left="120" w:firstLine="537"/>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eastAsia="zh-CN"/>
        </w:rPr>
        <w:t xml:space="preserve">1. 服务期：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000000"/>
          <w:sz w:val="24"/>
          <w:highlight w:val="white"/>
          <w:lang w:eastAsia="zh-CN"/>
        </w:rPr>
        <w:t xml:space="preserve">合同签订后至本项目合同相关内容全部结束</w:t>
      </w:r>
      <w:r>
        <w:rPr>
          <w:rFonts w:hint="eastAsia" w:ascii="宋体" w:hAnsi="宋体" w:cs="宋体"/>
          <w:color w:val="000000"/>
          <w:sz w:val="24"/>
          <w:highlight w:val="white"/>
          <w:lang w:eastAsia="zh-CN"/>
        </w:rPr>
        <w:t xml:space="preserve">。</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合同款</w:t>
      </w:r>
      <w:r>
        <w:rPr>
          <w:rFonts w:hint="eastAsia" w:ascii="宋体" w:hAnsi="宋体" w:eastAsia="宋体" w:cs="宋体"/>
          <w:sz w:val="24"/>
          <w:szCs w:val="24"/>
          <w:highlight w:val="none"/>
        </w:rPr>
        <w:t xml:space="preserve">支付</w:t>
      </w:r>
      <w:r/>
    </w:p>
    <w:p>
      <w:pPr>
        <w:ind w:left="120" w:firstLine="537"/>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付款方式：</w:t>
      </w:r>
      <w:r/>
    </w:p>
    <w:p>
      <w:pPr>
        <w:ind w:left="120" w:firstLine="537"/>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合同签订后，采购人收到预付款发票后10个工作日内，预付款支付比例30%（供应商书面明确表示无需预付款，提供书面材料）</w:t>
      </w:r>
      <w:r>
        <w:rPr>
          <w:rFonts w:hint="eastAsia" w:ascii="宋体" w:hAnsi="宋体" w:eastAsia="宋体" w:cs="宋体"/>
          <w:sz w:val="24"/>
          <w:szCs w:val="24"/>
          <w:highlight w:val="none"/>
          <w:lang w:eastAsia="zh-CN"/>
        </w:rPr>
        <w:t xml:space="preserve">；</w:t>
      </w:r>
      <w:r/>
    </w:p>
    <w:p>
      <w:pPr>
        <w:ind w:left="120" w:firstLine="537"/>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乙方完成招标需求的所有工作内容并根据招标人的要求，提供书面及电子版本的成果文件各一份。经甲方同意后一次性结清（凭正式税务发票向甲方申请付款）。</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九</w:t>
      </w:r>
      <w:r>
        <w:rPr>
          <w:rFonts w:hint="eastAsia" w:ascii="宋体" w:hAnsi="宋体" w:eastAsia="宋体" w:cs="宋体"/>
          <w:sz w:val="24"/>
          <w:szCs w:val="24"/>
          <w:highlight w:val="none"/>
        </w:rPr>
        <w:t xml:space="preserve">、税费</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本合同执行中相关的一切税费均由乙方负担。</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十、质量保证及售后服务</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乙方应按</w:t>
      </w:r>
      <w:r>
        <w:rPr>
          <w:rFonts w:hint="eastAsia" w:ascii="宋体" w:hAnsi="宋体" w:cs="宋体"/>
          <w:sz w:val="24"/>
          <w:szCs w:val="24"/>
          <w:highlight w:val="none"/>
          <w:lang w:eastAsia="zh-CN"/>
        </w:rPr>
        <w:t xml:space="preserve">磋商文件</w:t>
      </w:r>
      <w:r>
        <w:rPr>
          <w:rFonts w:hint="eastAsia" w:ascii="宋体" w:hAnsi="宋体" w:eastAsia="宋体" w:cs="宋体"/>
          <w:sz w:val="24"/>
          <w:szCs w:val="24"/>
          <w:highlight w:val="none"/>
          <w:lang w:eastAsia="zh-CN"/>
        </w:rPr>
        <w:t xml:space="preserve">及甲方要求</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服务内容</w:t>
      </w:r>
      <w:r>
        <w:rPr>
          <w:rFonts w:hint="eastAsia" w:ascii="宋体" w:hAnsi="宋体" w:eastAsia="宋体" w:cs="宋体"/>
          <w:sz w:val="24"/>
          <w:szCs w:val="24"/>
          <w:highlight w:val="none"/>
        </w:rPr>
        <w:t xml:space="preserve">、质量标准</w:t>
      </w:r>
      <w:r>
        <w:rPr>
          <w:rFonts w:hint="eastAsia" w:ascii="宋体" w:hAnsi="宋体" w:eastAsia="宋体" w:cs="宋体"/>
          <w:sz w:val="24"/>
          <w:szCs w:val="24"/>
          <w:highlight w:val="none"/>
          <w:lang w:eastAsia="zh-CN"/>
        </w:rPr>
        <w:t xml:space="preserve">完成所有服务内容并经验收合格</w:t>
      </w:r>
      <w:r>
        <w:rPr>
          <w:rFonts w:hint="eastAsia" w:ascii="宋体" w:hAnsi="宋体" w:eastAsia="宋体" w:cs="宋体"/>
          <w:sz w:val="24"/>
          <w:szCs w:val="24"/>
          <w:highlight w:val="none"/>
        </w:rPr>
        <w:t xml:space="preserve">。</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、违约责任</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甲方</w:t>
      </w:r>
      <w:r>
        <w:rPr>
          <w:rFonts w:hint="eastAsia" w:ascii="宋体" w:hAnsi="宋体" w:eastAsia="宋体" w:cs="宋体"/>
          <w:sz w:val="24"/>
          <w:szCs w:val="24"/>
          <w:highlight w:val="none"/>
          <w:lang w:eastAsia="zh-CN"/>
        </w:rPr>
        <w:t xml:space="preserve">应协助乙方，对相关地段做好服务过程中的矛盾协调，并及时组织验收</w:t>
      </w:r>
      <w:r>
        <w:rPr>
          <w:rFonts w:hint="eastAsia" w:ascii="宋体" w:hAnsi="宋体" w:eastAsia="宋体" w:cs="宋体"/>
          <w:sz w:val="24"/>
          <w:szCs w:val="24"/>
          <w:highlight w:val="none"/>
        </w:rPr>
        <w:t xml:space="preserve">。</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eastAsia="zh-CN"/>
        </w:rPr>
        <w:t xml:space="preserve">乙方须在约定的服务期内完成所有服务内容，达到相关质量标准，经甲方验收合格；在服务期间，服从甲方管理，保证项目进度落实，杜绝安全隐患</w:t>
      </w:r>
      <w:r>
        <w:rPr>
          <w:rFonts w:hint="eastAsia" w:ascii="宋体" w:hAnsi="宋体" w:eastAsia="宋体" w:cs="宋体"/>
          <w:sz w:val="24"/>
          <w:szCs w:val="24"/>
          <w:highlight w:val="none"/>
        </w:rPr>
        <w:t xml:space="preserve">。</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rPr>
        <w:t xml:space="preserve">、不可抗力事件处理</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在合同有效期内，任何一方因不可抗力事件导致不能履行合同，则合同履行期可延长，其延长期与不可抗力影响期相同。</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不可抗力事件发生后，应立即通知对方，并寄送有关权威机构出具的证明。</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不可抗力事件延续120天以上，双方应通过友好协商，确定是否继续履行合同。</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四</w:t>
      </w:r>
      <w:r>
        <w:rPr>
          <w:rFonts w:hint="eastAsia" w:ascii="宋体" w:hAnsi="宋体" w:eastAsia="宋体" w:cs="宋体"/>
          <w:sz w:val="24"/>
          <w:szCs w:val="24"/>
          <w:highlight w:val="none"/>
        </w:rPr>
        <w:t xml:space="preserve">、诉讼</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双方在执行合同中所发生的一切争议，应通过协商解决。如协商不成，可申请甲方</w:t>
      </w:r>
      <w:r>
        <w:rPr>
          <w:rFonts w:hint="eastAsia" w:ascii="宋体" w:hAnsi="宋体" w:eastAsia="宋体" w:cs="宋体"/>
          <w:sz w:val="24"/>
          <w:szCs w:val="24"/>
          <w:highlight w:val="none"/>
          <w:lang w:eastAsia="zh-CN"/>
        </w:rPr>
        <w:t xml:space="preserve">向项目所在地人民法院提出诉讼</w:t>
      </w:r>
      <w:r>
        <w:rPr>
          <w:rFonts w:hint="eastAsia" w:ascii="宋体" w:hAnsi="宋体" w:eastAsia="宋体" w:cs="宋体"/>
          <w:sz w:val="24"/>
          <w:szCs w:val="24"/>
          <w:highlight w:val="none"/>
        </w:rPr>
        <w:t xml:space="preserve">。</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、合同生效及其它</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合同经双方法定代表人或授权代表签字并加盖单位公章后生效。</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2.合同执行中涉及采购资金和采购内容修改或补充的，须经有关部门审批，并签书面补充协议，方可作为主合同不可分割的一部分。</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3.本合同未尽事宜，遵照《</w:t>
      </w:r>
      <w:r>
        <w:rPr>
          <w:rFonts w:hint="eastAsia" w:ascii="宋体" w:hAnsi="宋体" w:eastAsia="宋体" w:cs="宋体"/>
          <w:sz w:val="24"/>
          <w:szCs w:val="24"/>
          <w:highlight w:val="none"/>
          <w:lang w:eastAsia="zh-CN"/>
        </w:rPr>
        <w:t xml:space="preserve">民法典</w:t>
      </w:r>
      <w:r>
        <w:rPr>
          <w:rFonts w:hint="eastAsia" w:ascii="宋体" w:hAnsi="宋体" w:eastAsia="宋体" w:cs="宋体"/>
          <w:sz w:val="24"/>
          <w:szCs w:val="24"/>
          <w:highlight w:val="none"/>
        </w:rPr>
        <w:t xml:space="preserve">》有关条文执行。</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4.本合同一式六份，甲、乙双方各执</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份。</w:t>
      </w:r>
      <w:r/>
    </w:p>
    <w:p>
      <w:pPr>
        <w:ind w:left="120" w:firstLine="53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                                   乙      方：</w:t>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 </w:t>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委托代理人：</w:t>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w:t>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w:t>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20" w:firstLine="537"/>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日      期：</w:t>
      </w:r>
      <w:r/>
    </w:p>
    <w:p>
      <w:pPr>
        <w:spacing w:line="360" w:lineRule="auto"/>
        <w:rPr>
          <w:color w:val="000000"/>
          <w:sz w:val="24"/>
          <w:highlight w:val="none"/>
          <w:shd w:val="clear" w:color="auto" w:fill="auto"/>
        </w:rPr>
      </w:pPr>
      <w:r>
        <w:rPr>
          <w:color w:val="000000"/>
          <w:sz w:val="24"/>
          <w:highlight w:val="none"/>
          <w:shd w:val="clear" w:color="auto" w:fill="auto"/>
        </w:rPr>
      </w:r>
      <w:r/>
    </w:p>
    <w:p>
      <w:pPr>
        <w:spacing w:line="360" w:lineRule="auto"/>
        <w:rPr>
          <w:color w:val="000000"/>
          <w:highlight w:val="none"/>
          <w:shd w:val="clear" w:color="auto" w:fill="auto"/>
        </w:rPr>
      </w:pPr>
      <w:r>
        <w:rPr>
          <w:color w:val="000000"/>
          <w:highlight w:val="none"/>
          <w:shd w:val="clear" w:color="auto" w:fill="auto"/>
        </w:rPr>
      </w:r>
      <w:r/>
    </w:p>
    <w:p>
      <w:pPr>
        <w:pStyle w:val="929"/>
        <w:jc w:val="center"/>
        <w:spacing w:before="120" w:beforeAutospacing="0" w:after="12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9"/>
        <w:jc w:val="center"/>
        <w:spacing w:before="120" w:beforeAutospacing="0" w:after="12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9"/>
        <w:jc w:val="center"/>
        <w:spacing w:before="120" w:beforeAutospacing="0" w:after="12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9"/>
        <w:jc w:val="both"/>
        <w:spacing w:before="120" w:beforeAutospacing="0" w:after="12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rPr>
          <w:rFonts w:hint="eastAsia" w:ascii="黑体" w:eastAsia="黑体" w:cs="黑体"/>
          <w:color w:val="000000"/>
          <w:sz w:val="44"/>
          <w:szCs w:val="44"/>
          <w:highlight w:val="yellow"/>
          <w:shd w:val="clear" w:color="auto" w:fill="auto"/>
        </w:rPr>
      </w:pPr>
      <w:r>
        <w:rPr>
          <w:rFonts w:hint="eastAsia" w:ascii="黑体" w:eastAsia="黑体" w:cs="黑体"/>
          <w:color w:val="000000"/>
          <w:sz w:val="44"/>
          <w:szCs w:val="44"/>
          <w:highlight w:val="yellow"/>
          <w:shd w:val="clear" w:color="auto" w:fill="auto"/>
        </w:rPr>
        <w:br w:type="page" w:clear="all"/>
      </w:r>
      <w:r/>
    </w:p>
    <w:p>
      <w:pPr>
        <w:pStyle w:val="929"/>
        <w:jc w:val="center"/>
        <w:spacing w:before="120" w:beforeAutospacing="0" w:after="120" w:afterAutospacing="0" w:line="360" w:lineRule="auto"/>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w:t>
      </w:r>
      <w:bookmarkEnd w:id="50"/>
      <w:r>
        <w:rPr>
          <w:rFonts w:hint="eastAsia" w:ascii="黑体" w:eastAsia="黑体" w:cs="黑体"/>
          <w:color w:val="000000"/>
          <w:sz w:val="44"/>
          <w:szCs w:val="44"/>
          <w:highlight w:val="none"/>
          <w:shd w:val="clear" w:color="auto" w:fill="auto"/>
        </w:rPr>
        <w:t xml:space="preserve">四章 采购需求</w:t>
      </w:r>
      <w:bookmarkEnd w:id="51"/>
      <w:r/>
      <w:bookmarkEnd w:id="52"/>
      <w:r/>
      <w:bookmarkEnd w:id="53"/>
      <w:r/>
      <w:bookmarkEnd w:id="54"/>
      <w:r/>
      <w:bookmarkStart w:id="132" w:name="_Toc26554093"/>
      <w:r/>
      <w:bookmarkEnd w:id="132"/>
      <w:r/>
      <w:bookmarkStart w:id="133" w:name="_Toc49090575"/>
      <w:r/>
      <w:bookmarkEnd w:id="133"/>
      <w:r/>
      <w:r/>
    </w:p>
    <w:p>
      <w:pPr>
        <w:pStyle w:val="929"/>
        <w:jc w:val="both"/>
        <w:spacing w:before="120" w:beforeAutospacing="0" w:after="120" w:afterAutospacing="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项目属性：</w:t>
      </w:r>
      <w:r>
        <w:rPr>
          <w:rFonts w:hint="eastAsia" w:cs="宋体"/>
          <w:b/>
          <w:color w:val="000000"/>
          <w:sz w:val="24"/>
          <w:szCs w:val="24"/>
          <w:lang w:val="en-US" w:eastAsia="zh-CN" w:bidi="ar-SA"/>
        </w:rPr>
        <w:t xml:space="preserve">服务</w:t>
      </w:r>
      <w:r>
        <w:rPr>
          <w:rFonts w:hint="eastAsia" w:ascii="宋体" w:hAnsi="宋体" w:eastAsia="宋体" w:cs="宋体"/>
          <w:b/>
          <w:color w:val="000000"/>
          <w:sz w:val="24"/>
          <w:szCs w:val="24"/>
          <w:lang w:val="en-US" w:eastAsia="zh-CN" w:bidi="ar-SA"/>
        </w:rPr>
        <w:t xml:space="preserve">类项目 </w:t>
      </w:r>
      <w:r/>
    </w:p>
    <w:p>
      <w:pPr>
        <w:ind w:left="0" w:firstLine="482"/>
        <w:jc w:val="left"/>
        <w:spacing w:line="392" w:lineRule="exact"/>
        <w:widowControl w:val="off"/>
        <w:rPr>
          <w:rFonts w:ascii="宋体" w:hAnsi="宋体" w:eastAsia="宋体" w:cs="宋体"/>
          <w:b w:val="0"/>
          <w:bCs w:val="0"/>
          <w:sz w:val="24"/>
          <w:szCs w:val="24"/>
          <w:lang w:val="en-US" w:eastAsia="zh-CN" w:bidi="ar-SA"/>
        </w:rPr>
        <w:outlineLvl w:val="9"/>
      </w:pPr>
      <w:r/>
      <w:bookmarkStart w:id="134" w:name="_Toc83404479"/>
      <w:r>
        <w:rPr>
          <w:rFonts w:hint="eastAsia" w:ascii="宋体" w:hAnsi="宋体" w:eastAsia="宋体" w:cs="宋体"/>
          <w:b/>
          <w:bCs/>
          <w:sz w:val="24"/>
          <w:szCs w:val="24"/>
          <w:lang w:val="en-US" w:eastAsia="zh-CN" w:bidi="ar-SA"/>
        </w:rPr>
        <w:t xml:space="preserve">一、项目背景</w:t>
      </w:r>
      <w:bookmarkEnd w:id="134"/>
      <w:r/>
      <w:r/>
    </w:p>
    <w:p>
      <w:pPr>
        <w:ind w:firstLine="482"/>
        <w:spacing w:line="400" w:lineRule="exact"/>
        <w:rPr>
          <w:rFonts w:hint="default" w:ascii="宋体" w:hAnsi="宋体" w:eastAsia="宋体" w:cs="Times New Roman"/>
          <w:b/>
          <w:sz w:val="24"/>
          <w:szCs w:val="24"/>
        </w:rPr>
      </w:pPr>
      <w:r/>
      <w:bookmarkStart w:id="135" w:name="12.考核处罚细则"/>
      <w:r/>
      <w:bookmarkEnd w:id="135"/>
      <w:r>
        <w:rPr>
          <w:rFonts w:hint="eastAsia" w:ascii="宋体" w:hAnsi="宋体" w:eastAsia="宋体" w:cs="Times New Roman"/>
          <w:b/>
          <w:sz w:val="24"/>
          <w:szCs w:val="24"/>
        </w:rPr>
        <w:t xml:space="preserve">对</w:t>
      </w:r>
      <w:r>
        <w:rPr>
          <w:rFonts w:hint="eastAsia" w:ascii="宋体" w:hAnsi="宋体" w:eastAsia="宋体" w:cs="宋体"/>
          <w:b/>
          <w:bCs/>
          <w:sz w:val="24"/>
          <w:szCs w:val="24"/>
          <w:u w:val="single"/>
          <w:shd w:val="clear" w:color="auto" w:fill="ffffff"/>
          <w:lang w:val="en-US" w:eastAsia="zh-CN"/>
        </w:rPr>
        <w:t xml:space="preserve">射阳县2022年污水提质增效建设的小区</w:t>
      </w:r>
      <w:r>
        <w:rPr>
          <w:rFonts w:hint="eastAsia" w:ascii="宋体" w:hAnsi="宋体" w:eastAsia="宋体" w:cs="Times New Roman"/>
          <w:b/>
          <w:sz w:val="24"/>
          <w:szCs w:val="24"/>
        </w:rPr>
        <w:t xml:space="preserve">的污水管道进行</w:t>
      </w:r>
      <w:r>
        <w:rPr>
          <w:rFonts w:hint="eastAsia" w:ascii="宋体" w:hAnsi="宋体" w:eastAsia="宋体" w:cs="Times New Roman"/>
          <w:b/>
          <w:sz w:val="24"/>
          <w:szCs w:val="24"/>
          <w:lang w:val="en-US" w:eastAsia="zh-CN"/>
        </w:rPr>
        <w:t xml:space="preserve">项目评估</w:t>
      </w:r>
      <w:r>
        <w:rPr>
          <w:rFonts w:hint="eastAsia" w:ascii="宋体" w:hAnsi="宋体" w:eastAsia="宋体" w:cs="Times New Roman"/>
          <w:b/>
          <w:sz w:val="24"/>
          <w:szCs w:val="24"/>
        </w:rPr>
        <w:t xml:space="preserve">，能够及时了解掌握排水管道设施的运行情况，对管道混接、立管混接排查清楚</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监管施工队进行接</w:t>
      </w:r>
      <w:r>
        <w:rPr>
          <w:rFonts w:hint="eastAsia" w:ascii="宋体" w:hAnsi="宋体" w:eastAsia="宋体" w:cs="Times New Roman"/>
          <w:b/>
          <w:sz w:val="24"/>
          <w:szCs w:val="24"/>
          <w:lang w:val="en-US" w:eastAsia="zh-CN"/>
        </w:rPr>
        <w:t xml:space="preserve">问题整改，</w:t>
      </w:r>
      <w:r>
        <w:rPr>
          <w:rFonts w:hint="eastAsia" w:ascii="宋体" w:hAnsi="宋体" w:eastAsia="宋体" w:cs="Times New Roman"/>
          <w:b/>
          <w:sz w:val="24"/>
          <w:szCs w:val="24"/>
        </w:rPr>
        <w:t xml:space="preserve">确保排水设施完好</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排水畅通</w:t>
      </w:r>
      <w:r>
        <w:rPr>
          <w:rFonts w:hint="eastAsia" w:ascii="宋体" w:hAnsi="宋体" w:eastAsia="宋体" w:cs="Times New Roman"/>
          <w:b/>
          <w:sz w:val="24"/>
          <w:szCs w:val="24"/>
          <w:lang w:val="en-US" w:eastAsia="zh-CN"/>
        </w:rPr>
        <w:t xml:space="preserve">及污水浓度达标</w:t>
      </w:r>
      <w:r>
        <w:rPr>
          <w:rFonts w:hint="eastAsia" w:ascii="宋体" w:hAnsi="宋体" w:eastAsia="宋体" w:cs="Times New Roman"/>
          <w:b/>
          <w:sz w:val="24"/>
          <w:szCs w:val="24"/>
        </w:rPr>
        <w:t xml:space="preserve">。</w:t>
      </w:r>
      <w:r/>
    </w:p>
    <w:p>
      <w:pPr>
        <w:ind w:firstLine="482"/>
        <w:spacing w:line="400" w:lineRule="exact"/>
        <w:rPr>
          <w:rFonts w:hint="eastAsia" w:ascii="宋体" w:hAnsi="宋体" w:eastAsia="宋体" w:cs="Times New Roman"/>
          <w:b/>
          <w:sz w:val="24"/>
          <w:szCs w:val="24"/>
          <w:lang w:eastAsia="zh-CN"/>
        </w:rPr>
      </w:pPr>
      <w:r/>
      <w:bookmarkStart w:id="136" w:name="_Toc361762429"/>
      <w:r/>
      <w:bookmarkStart w:id="137" w:name="_Toc360651491"/>
      <w:r>
        <w:rPr>
          <w:rFonts w:hint="eastAsia" w:ascii="宋体" w:hAnsi="宋体" w:eastAsia="宋体" w:cs="Times New Roman"/>
          <w:b/>
          <w:sz w:val="24"/>
          <w:szCs w:val="24"/>
        </w:rPr>
        <w:t xml:space="preserve">二、工作内容</w:t>
      </w:r>
      <w:bookmarkEnd w:id="136"/>
      <w:r>
        <w:rPr>
          <w:rFonts w:hint="eastAsia" w:ascii="宋体" w:hAnsi="宋体" w:eastAsia="宋体" w:cs="Times New Roman"/>
          <w:b/>
          <w:sz w:val="24"/>
          <w:szCs w:val="24"/>
          <w:lang w:eastAsia="zh-CN"/>
        </w:rPr>
        <w:t xml:space="preserve">（包括但不限于以下内容）：</w:t>
      </w:r>
      <w:bookmarkEnd w:id="137"/>
      <w:r/>
      <w:r/>
    </w:p>
    <w:p>
      <w:pPr>
        <w:ind w:firstLine="48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1、根据2022污水提质增效建设项目的竣工图，进行勘误，工程范围及工程量的核对，找出地下管网所有雨污水混接点位。</w:t>
      </w:r>
      <w:r/>
    </w:p>
    <w:p>
      <w:pPr>
        <w:ind w:firstLine="48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2、找出所有楼宇立管雨污混接的点位。</w:t>
      </w:r>
      <w:r/>
    </w:p>
    <w:p>
      <w:pPr>
        <w:ind w:firstLine="48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3、制作问题点位图。</w:t>
      </w:r>
      <w:r/>
    </w:p>
    <w:p>
      <w:pPr>
        <w:ind w:firstLine="48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4、配合并监督进行合理施工改造。</w:t>
      </w:r>
      <w:r/>
    </w:p>
    <w:p>
      <w:pPr>
        <w:ind w:firstLine="480"/>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5、配合并监督对施工改造完成的区域进行水质采样检测。</w:t>
      </w:r>
      <w:r/>
    </w:p>
    <w:p>
      <w:pPr>
        <w:ind w:firstLine="482"/>
        <w:spacing w:line="400" w:lineRule="exact"/>
        <w:rPr>
          <w:rFonts w:hint="default" w:ascii="宋体" w:hAnsi="宋体" w:eastAsia="宋体" w:cs="Times New Roman"/>
          <w:b/>
          <w:sz w:val="24"/>
          <w:szCs w:val="24"/>
        </w:rPr>
        <w:outlineLvl w:val="1"/>
      </w:pPr>
      <w:r/>
      <w:bookmarkStart w:id="138" w:name="_Toc83404482"/>
      <w:r>
        <w:rPr>
          <w:rFonts w:hint="eastAsia" w:ascii="宋体" w:hAnsi="宋体" w:eastAsia="宋体" w:cs="Times New Roman"/>
          <w:b/>
          <w:sz w:val="24"/>
          <w:szCs w:val="24"/>
        </w:rPr>
        <w:t xml:space="preserve">注：</w:t>
      </w:r>
      <w:bookmarkEnd w:id="138"/>
      <w:r>
        <w:rPr>
          <w:rFonts w:hint="eastAsia" w:ascii="宋体" w:hAnsi="宋体" w:eastAsia="宋体" w:cs="Times New Roman"/>
          <w:b/>
          <w:sz w:val="24"/>
          <w:szCs w:val="24"/>
          <w:lang w:val="en-US" w:eastAsia="zh-CN"/>
        </w:rPr>
        <w:t xml:space="preserve">涉及小区或区块96个</w:t>
      </w:r>
      <w:r>
        <w:rPr>
          <w:rFonts w:hint="eastAsia" w:ascii="宋体" w:hAnsi="宋体" w:eastAsia="宋体" w:cs="Times New Roman"/>
          <w:b/>
          <w:sz w:val="24"/>
          <w:szCs w:val="24"/>
          <w:lang w:eastAsia="zh-CN"/>
        </w:rPr>
        <w:t xml:space="preserve">，具体以</w:t>
      </w:r>
      <w:r>
        <w:rPr>
          <w:rFonts w:hint="eastAsia" w:ascii="宋体" w:hAnsi="宋体" w:eastAsia="宋体" w:cs="Times New Roman"/>
          <w:b/>
          <w:sz w:val="24"/>
          <w:szCs w:val="24"/>
        </w:rPr>
        <w:t xml:space="preserve">以业主移交并的确认的区块</w:t>
      </w:r>
      <w:r>
        <w:rPr>
          <w:rFonts w:hint="eastAsia" w:ascii="宋体" w:hAnsi="宋体" w:eastAsia="宋体" w:cs="Times New Roman"/>
          <w:b/>
          <w:sz w:val="24"/>
          <w:szCs w:val="24"/>
          <w:lang w:eastAsia="zh-CN"/>
        </w:rPr>
        <w:t xml:space="preserve">实际的量为准。</w:t>
      </w:r>
      <w:r>
        <w:rPr>
          <w:rFonts w:hint="default" w:ascii="宋体" w:hAnsi="宋体" w:eastAsia="宋体" w:cs="Times New Roman"/>
          <w:b/>
          <w:sz w:val="24"/>
          <w:szCs w:val="24"/>
        </w:rPr>
        <w:t xml:space="preserve"> </w:t>
      </w:r>
      <w:bookmarkStart w:id="139" w:name="_Toc83404483"/>
      <w:r/>
      <w:bookmarkEnd w:id="139"/>
      <w:r/>
      <w:r/>
    </w:p>
    <w:p>
      <w:pPr>
        <w:ind w:firstLine="482"/>
        <w:spacing w:line="400" w:lineRule="exact"/>
        <w:rPr>
          <w:rFonts w:hint="default" w:ascii="宋体" w:hAnsi="宋体" w:eastAsia="宋体" w:cs="Times New Roman"/>
          <w:b/>
          <w:sz w:val="24"/>
          <w:szCs w:val="24"/>
        </w:rPr>
        <w:outlineLvl w:val="1"/>
      </w:pPr>
      <w:r/>
      <w:bookmarkStart w:id="140" w:name="_Toc83404485"/>
      <w:r/>
      <w:bookmarkStart w:id="141" w:name="_Toc361762431"/>
      <w:r>
        <w:rPr>
          <w:rFonts w:hint="eastAsia" w:ascii="宋体" w:hAnsi="宋体" w:eastAsia="宋体" w:cs="Times New Roman"/>
          <w:b/>
          <w:sz w:val="24"/>
          <w:szCs w:val="24"/>
          <w:lang w:eastAsia="zh-CN"/>
        </w:rPr>
        <w:t xml:space="preserve">三</w:t>
      </w:r>
      <w:r>
        <w:rPr>
          <w:rFonts w:hint="eastAsia" w:ascii="宋体" w:hAnsi="宋体" w:eastAsia="宋体" w:cs="Times New Roman"/>
          <w:b/>
          <w:sz w:val="24"/>
          <w:szCs w:val="24"/>
        </w:rPr>
        <w:t xml:space="preserve">、项目成果</w:t>
      </w:r>
      <w:bookmarkEnd w:id="140"/>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完成本项目的实施后，根据招标人的要求，提供书面及电子版本的成果文件各一份。</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书面资料数量：纸质档</w:t>
      </w:r>
      <w:r>
        <w:rPr>
          <w:rFonts w:hint="eastAsia" w:ascii="宋体" w:hAnsi="宋体" w:cs="Times New Roman"/>
          <w:sz w:val="24"/>
          <w:szCs w:val="24"/>
          <w:lang w:val="en-US" w:eastAsia="zh-CN"/>
        </w:rPr>
        <w:t xml:space="preserve">三</w:t>
      </w:r>
      <w:r>
        <w:rPr>
          <w:rFonts w:hint="eastAsia" w:ascii="宋体" w:hAnsi="宋体" w:eastAsia="宋体" w:cs="Times New Roman"/>
          <w:sz w:val="24"/>
          <w:szCs w:val="24"/>
        </w:rPr>
        <w:t xml:space="preserve">份，电子档一份。  </w:t>
      </w:r>
      <w:r/>
    </w:p>
    <w:p>
      <w:pPr>
        <w:ind w:firstLine="482"/>
        <w:spacing w:line="400" w:lineRule="exact"/>
        <w:rPr>
          <w:rFonts w:hint="default" w:ascii="宋体" w:hAnsi="宋体" w:eastAsia="宋体" w:cs="Times New Roman"/>
          <w:b/>
          <w:sz w:val="24"/>
          <w:szCs w:val="24"/>
        </w:rPr>
      </w:pPr>
      <w:r>
        <w:rPr>
          <w:rFonts w:hint="eastAsia" w:ascii="宋体" w:hAnsi="宋体" w:eastAsia="宋体" w:cs="Times New Roman"/>
          <w:b/>
          <w:sz w:val="24"/>
          <w:szCs w:val="24"/>
          <w:lang w:eastAsia="zh-CN"/>
        </w:rPr>
        <w:t xml:space="preserve">四</w:t>
      </w:r>
      <w:r>
        <w:rPr>
          <w:rFonts w:hint="eastAsia" w:ascii="宋体" w:hAnsi="宋体" w:eastAsia="宋体" w:cs="Times New Roman"/>
          <w:b/>
          <w:sz w:val="24"/>
          <w:szCs w:val="24"/>
        </w:rPr>
        <w:t xml:space="preserve">、项目实施进度要求</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本项目服务期为</w:t>
      </w:r>
      <w:r>
        <w:rPr>
          <w:rFonts w:hint="eastAsia" w:ascii="宋体" w:hAnsi="宋体" w:eastAsia="宋体" w:cs="Times New Roman"/>
          <w:sz w:val="24"/>
          <w:szCs w:val="24"/>
          <w:lang w:eastAsia="zh-CN"/>
        </w:rPr>
        <w:t xml:space="preserve">：</w:t>
      </w:r>
      <w:r>
        <w:rPr>
          <w:rFonts w:hint="eastAsia" w:ascii="宋体" w:hAnsi="宋体" w:eastAsia="宋体" w:cs="宋体"/>
          <w:color w:val="000000"/>
          <w:sz w:val="24"/>
          <w:highlight w:val="white"/>
          <w:lang w:eastAsia="zh-CN"/>
        </w:rPr>
        <w:t xml:space="preserve">合同签订后至本项目合同相关内容全部结束</w:t>
      </w:r>
      <w:r>
        <w:rPr>
          <w:rFonts w:hint="eastAsia" w:ascii="宋体" w:hAnsi="宋体" w:cs="宋体"/>
          <w:color w:val="000000"/>
          <w:sz w:val="24"/>
          <w:highlight w:val="white"/>
          <w:lang w:eastAsia="zh-CN"/>
        </w:rPr>
        <w:t xml:space="preserve">。</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投标单位须安排人员，在规定时间内完成标段范围内的所有项目的检测。</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中标单位须在本实施周期内完成所投标段范围内管道检测项目，并出具最终的成果报告。</w:t>
      </w:r>
      <w:bookmarkEnd w:id="141"/>
      <w:r/>
      <w:r/>
    </w:p>
    <w:p>
      <w:pPr>
        <w:pStyle w:val="929"/>
        <w:jc w:val="both"/>
        <w:spacing w:before="0" w:beforeAutospacing="0" w:after="0" w:afterAutospacing="0" w:line="360" w:lineRule="auto"/>
        <w:widowControl w:val="off"/>
        <w:rPr>
          <w:color w:val="000000"/>
          <w:sz w:val="24"/>
          <w:szCs w:val="24"/>
          <w:highlight w:val="none"/>
          <w:shd w:val="clear" w:color="auto" w:fill="auto"/>
        </w:rPr>
      </w:pPr>
      <w:r>
        <w:rPr>
          <w:color w:val="000000"/>
          <w:sz w:val="24"/>
          <w:szCs w:val="24"/>
          <w:highlight w:val="none"/>
          <w:shd w:val="clear" w:color="auto" w:fill="auto"/>
        </w:rPr>
      </w:r>
      <w:r/>
    </w:p>
    <w:p>
      <w:pPr>
        <w:pStyle w:val="929"/>
        <w:jc w:val="center"/>
        <w:spacing w:before="0" w:beforeAutospacing="0" w:after="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9"/>
        <w:jc w:val="center"/>
        <w:spacing w:before="0" w:beforeAutospacing="0" w:after="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9"/>
        <w:jc w:val="both"/>
        <w:spacing w:before="0" w:beforeAutospacing="0" w:after="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clear="all"/>
      </w:r>
      <w:r/>
    </w:p>
    <w:p>
      <w:pPr>
        <w:pStyle w:val="929"/>
        <w:numPr>
          <w:ilvl w:val="0"/>
          <w:numId w:val="2"/>
        </w:numPr>
        <w:jc w:val="center"/>
        <w:spacing w:before="0" w:beforeAutospacing="0" w:after="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t xml:space="preserve">评标方法与评标标准</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全部实质性要求，且按照评审因素的量化指标评审得分最高的投标人为排名第一的中标候选人，本项目选取1名中标候选人。</w:t>
      </w:r>
      <w:r/>
    </w:p>
    <w:p>
      <w:pPr>
        <w:pStyle w:val="751"/>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、小微型企业价格扣除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（1）本项目若不专门面向中小企业采购，对</w:t>
      </w:r>
      <w:r>
        <w:rPr>
          <w:rFonts w:hint="eastAsia" w:ascii="宋体" w:hAnsi="宋体" w:eastAsia="宋体" w:cs="宋体"/>
          <w:bCs/>
          <w:color w:val="000000"/>
          <w:sz w:val="24"/>
          <w:szCs w:val="24"/>
          <w:highlight w:val="none"/>
          <w:lang w:val="en-US" w:eastAsia="zh-CN"/>
        </w:rPr>
        <w:t xml:space="preserve">符合规定的</w:t>
      </w:r>
      <w:r>
        <w:rPr>
          <w:rFonts w:hint="eastAsia" w:ascii="宋体" w:hAnsi="宋体" w:eastAsia="宋体" w:cs="宋体"/>
          <w:bCs/>
          <w:color w:val="000000"/>
          <w:sz w:val="24"/>
          <w:szCs w:val="24"/>
          <w:highlight w:val="none"/>
        </w:rPr>
        <w:t xml:space="preserve">小型和微型企业</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给予价格扣除。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（2）供应商需按照采购文件的要求提供相应的《</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（3）企业标准请参照《关于印发中小企业划型标准规定的通知》（工信部联企业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）文件规定自行填写。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2、残疾人福利单位价格扣除</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（1）本项目对残疾人福利性单位视同小型、微型企业，给予20%的价格扣除</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3、监狱和戒毒企业价格扣除</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（1）本项目对监狱和戒毒企业（简称监狱企业）视同小型、微型企业，给予20%的价格扣除</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（3）监狱企业标准请参照《关于政府采购支持监狱企业发展有关问题的通知》（财库</w:t>
      </w:r>
      <w:r>
        <w:rPr>
          <w:rFonts w:hint="eastAsia" w:ascii="宋体" w:hAnsi="宋体" w:eastAsia="宋体" w:cs="宋体"/>
          <w:bCs/>
          <w:color w:val="000000"/>
          <w:sz w:val="24"/>
          <w:szCs w:val="24"/>
          <w:highlight w:val="none"/>
          <w:lang w:eastAsia="zh-CN"/>
        </w:rPr>
        <w:t xml:space="preserve">〔2014〕68号</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6、联合体各方均为小型、微型企业（残疾人福利单位、监狱企业）的，联合体享受20%的价格扣除</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7、严格执行政府采购关于支持</w:t>
      </w:r>
      <w:r>
        <w:rPr>
          <w:rFonts w:hint="eastAsia" w:ascii="宋体" w:hAnsi="宋体" w:eastAsia="宋体" w:cs="宋体"/>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9"/>
        <w:numPr>
          <w:ilvl w:val="0"/>
          <w:numId w:val="0"/>
        </w:numPr>
        <w:jc w:val="both"/>
        <w:spacing w:before="0" w:beforeAutospacing="0" w:after="0" w:afterAutospacing="0" w:line="360" w:lineRule="auto"/>
        <w:widowControl w:val="off"/>
        <w:rPr>
          <w:rFonts w:hint="default" w:ascii="黑体" w:eastAsia="黑体" w:cs="黑体"/>
          <w:b w:val="0"/>
          <w:bCs w:val="0"/>
          <w:color w:val="000000"/>
          <w:sz w:val="30"/>
          <w:szCs w:val="30"/>
          <w:highlight w:val="none"/>
          <w:shd w:val="clear" w:color="auto" w:fill="auto"/>
          <w:lang w:val="en-US" w:eastAsia="zh-CN"/>
        </w:rPr>
      </w:pPr>
      <w:r>
        <w:rPr>
          <w:rFonts w:hint="eastAsia" w:ascii="黑体" w:eastAsia="黑体" w:cs="黑体"/>
          <w:b w:val="0"/>
          <w:bCs w:val="0"/>
          <w:color w:val="000000"/>
          <w:sz w:val="30"/>
          <w:szCs w:val="30"/>
          <w:highlight w:val="none"/>
          <w:shd w:val="clear" w:color="auto" w:fill="auto"/>
          <w:lang w:val="en-US" w:eastAsia="zh-CN"/>
        </w:rPr>
        <w:t xml:space="preserve">评分标准</w:t>
      </w:r>
      <w:r/>
    </w:p>
    <w:tbl>
      <w:tblPr>
        <w:tblStyle w:val="75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891"/>
        <w:gridCol w:w="822"/>
        <w:gridCol w:w="6127"/>
      </w:tblGrid>
      <w:tr>
        <w:trPr>
          <w:jc w:val="center"/>
          <w:trHeight w:val="61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22" w:type="dxa"/>
            <w:vAlign w:val="center"/>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728" w:type="dxa"/>
              <w:top w:w="80" w:type="dxa"/>
              <w:right w:w="80" w:type="dxa"/>
              <w:bottom w:w="80" w:type="dxa"/>
            </w:tcMar>
            <w:tcW w:w="6127" w:type="dxa"/>
            <w:vAlign w:val="center"/>
            <w:textDirection w:val="lrTb"/>
            <w:noWrap w:val="false"/>
          </w:tcPr>
          <w:p>
            <w:pPr>
              <w:ind w:left="-63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评分细则</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22" w:type="dxa"/>
            <w:vAlign w:val="center"/>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lang w:val="en-US" w:eastAsia="zh-CN"/>
              </w:rPr>
              <w:t xml:space="preserve">1</w:t>
            </w:r>
            <w:r>
              <w:rPr>
                <w:rFonts w:ascii="Calibri" w:hAnsi="Calibri" w:eastAsia="Calibri" w:cs="Calibri"/>
                <w:color w:val="000000"/>
                <w:sz w:val="24"/>
              </w:rPr>
              <w:t xml:space="preserve">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127" w:type="dxa"/>
            <w:vAlign w:val="center"/>
            <w:textDirection w:val="lrTb"/>
            <w:noWrap w:val="false"/>
          </w:tcPr>
          <w:p>
            <w:pPr>
              <w:ind w:left="0" w:right="0" w:firstLine="480"/>
              <w:jc w:val="both"/>
              <w:spacing w:before="0" w:after="0" w:line="32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采用低价优先法计算，即满足</w:t>
            </w:r>
            <w:r>
              <w:rPr>
                <w:rFonts w:hint="eastAsia" w:ascii="宋体" w:hAnsi="宋体" w:cs="宋体"/>
                <w:color w:val="000000"/>
                <w:sz w:val="24"/>
                <w:lang w:eastAsia="zh-CN"/>
              </w:rPr>
              <w:t xml:space="preserve">磋商文件</w:t>
            </w:r>
            <w:r>
              <w:rPr>
                <w:rFonts w:hint="eastAsia" w:ascii="宋体" w:hAnsi="宋体" w:eastAsia="宋体" w:cs="宋体"/>
                <w:color w:val="000000"/>
                <w:sz w:val="24"/>
              </w:rPr>
              <w:t xml:space="preserve">要求且</w:t>
            </w:r>
            <w:r>
              <w:rPr>
                <w:rFonts w:hint="eastAsia" w:ascii="宋体" w:hAnsi="宋体" w:eastAsia="宋体" w:cs="宋体"/>
                <w:color w:val="000000"/>
                <w:sz w:val="24"/>
                <w:lang w:val="en-US" w:eastAsia="zh-CN"/>
              </w:rPr>
              <w:t xml:space="preserve">最后报价</w:t>
            </w:r>
            <w:r>
              <w:rPr>
                <w:rFonts w:hint="eastAsia" w:ascii="宋体" w:hAnsi="宋体" w:eastAsia="宋体" w:cs="宋体"/>
                <w:color w:val="000000"/>
                <w:sz w:val="24"/>
              </w:rPr>
              <w:t xml:space="preserve">最低的</w:t>
            </w:r>
            <w:r>
              <w:rPr>
                <w:rFonts w:hint="eastAsia" w:ascii="宋体" w:hAnsi="宋体" w:eastAsia="宋体" w:cs="宋体"/>
                <w:color w:val="000000"/>
                <w:sz w:val="24"/>
                <w:lang w:val="en-US" w:eastAsia="zh-CN"/>
              </w:rPr>
              <w:t xml:space="preserve">供应商的价格</w:t>
            </w:r>
            <w:r>
              <w:rPr>
                <w:rFonts w:hint="eastAsia" w:ascii="宋体" w:hAnsi="宋体" w:eastAsia="宋体" w:cs="宋体"/>
                <w:color w:val="000000"/>
                <w:sz w:val="24"/>
              </w:rPr>
              <w:t xml:space="preserve">为</w:t>
            </w:r>
            <w:r>
              <w:rPr>
                <w:rFonts w:hint="eastAsia" w:ascii="宋体" w:hAnsi="宋体" w:eastAsia="宋体" w:cs="宋体"/>
                <w:color w:val="000000"/>
                <w:sz w:val="24"/>
                <w:lang w:val="en-US" w:eastAsia="zh-CN"/>
              </w:rPr>
              <w:t xml:space="preserve">投标</w:t>
            </w:r>
            <w:r>
              <w:rPr>
                <w:rFonts w:hint="eastAsia" w:ascii="宋体" w:hAnsi="宋体" w:eastAsia="宋体" w:cs="宋体"/>
                <w:color w:val="000000"/>
                <w:sz w:val="24"/>
              </w:rPr>
              <w:t xml:space="preserve">基准价，其价格分为</w:t>
            </w:r>
            <w:r>
              <w:rPr>
                <w:rFonts w:hint="eastAsia" w:ascii="宋体" w:hAnsi="宋体" w:eastAsia="宋体" w:cs="宋体"/>
                <w:color w:val="000000"/>
                <w:sz w:val="24"/>
                <w:lang w:val="en-US" w:eastAsia="zh-CN"/>
              </w:rPr>
              <w:t xml:space="preserve">满分10</w:t>
            </w:r>
            <w:r>
              <w:rPr>
                <w:rFonts w:hint="eastAsia" w:ascii="宋体" w:hAnsi="宋体" w:eastAsia="宋体" w:cs="宋体"/>
                <w:color w:val="000000"/>
                <w:sz w:val="24"/>
              </w:rPr>
              <w:t xml:space="preserve">分，其他</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的价格分统一按照下列公式计算：</w:t>
            </w:r>
            <w:r>
              <w:rPr>
                <w:rFonts w:hint="eastAsia" w:ascii="宋体" w:hAnsi="宋体" w:eastAsia="宋体" w:cs="宋体"/>
                <w:color w:val="000000"/>
                <w:sz w:val="24"/>
                <w:lang w:val="en-US" w:eastAsia="zh-CN"/>
              </w:rPr>
              <w:t xml:space="preserve">投标</w:t>
            </w:r>
            <w:r>
              <w:rPr>
                <w:rFonts w:hint="eastAsia" w:ascii="宋体" w:hAnsi="宋体" w:eastAsia="宋体" w:cs="宋体"/>
                <w:color w:val="000000"/>
                <w:sz w:val="24"/>
              </w:rPr>
              <w:t xml:space="preserve">报价得分=（</w:t>
            </w:r>
            <w:r>
              <w:rPr>
                <w:rFonts w:hint="eastAsia" w:ascii="宋体" w:hAnsi="宋体" w:eastAsia="宋体" w:cs="宋体"/>
                <w:color w:val="000000"/>
                <w:sz w:val="24"/>
                <w:lang w:val="en-US" w:eastAsia="zh-CN"/>
              </w:rPr>
              <w:t xml:space="preserve">投标</w:t>
            </w:r>
            <w:r>
              <w:rPr>
                <w:rFonts w:hint="eastAsia" w:ascii="宋体" w:hAnsi="宋体" w:eastAsia="宋体" w:cs="宋体"/>
                <w:color w:val="000000"/>
                <w:sz w:val="24"/>
              </w:rPr>
              <w:t xml:space="preserve">基准价/</w:t>
            </w:r>
            <w:r>
              <w:rPr>
                <w:rFonts w:hint="eastAsia" w:ascii="宋体" w:hAnsi="宋体" w:eastAsia="宋体" w:cs="宋体"/>
                <w:color w:val="000000"/>
                <w:sz w:val="24"/>
                <w:lang w:val="en-US" w:eastAsia="zh-CN"/>
              </w:rPr>
              <w:t xml:space="preserve">最后投标</w:t>
            </w:r>
            <w:r>
              <w:rPr>
                <w:rFonts w:hint="eastAsia" w:ascii="宋体" w:hAnsi="宋体" w:eastAsia="宋体" w:cs="宋体"/>
                <w:color w:val="000000"/>
                <w:sz w:val="24"/>
              </w:rPr>
              <w:t xml:space="preserve">报价）*</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（按四舍五入取至小数点后两位）</w:t>
            </w:r>
            <w:r/>
          </w:p>
        </w:tc>
      </w:tr>
      <w:tr>
        <w:trPr>
          <w:jc w:val="center"/>
          <w:trHeight w:val="272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项目部人员配置能力</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22" w:type="dxa"/>
            <w:vAlign w:val="center"/>
            <w:textDirection w:val="lrTb"/>
            <w:noWrap w:val="false"/>
          </w:tcPr>
          <w:p>
            <w:pPr>
              <w:ind w:left="0" w:right="0" w:firstLine="0"/>
              <w:jc w:val="center"/>
              <w:spacing w:before="0" w:after="0" w:line="32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18</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1、拟任技术负责人，具有排水相关专业得高级职称证书的，得2分。                                                                    </w:t>
            </w:r>
            <w:r/>
          </w:p>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2、投入本项目的其他人员（不含项目负责人）：                                           ①</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下水道养护工</w:t>
            </w:r>
            <w:r>
              <w:rPr>
                <w:rFonts w:hint="eastAsia" w:ascii="宋体" w:hAnsi="宋体" w:eastAsia="宋体" w:cs="宋体"/>
                <w:color w:val="auto"/>
                <w:sz w:val="24"/>
                <w:szCs w:val="24"/>
                <w:highlight w:val="none"/>
                <w:lang w:val="en-US" w:eastAsia="zh-CN"/>
              </w:rPr>
              <w:t xml:space="preserve">证的</w:t>
            </w:r>
            <w:r>
              <w:rPr>
                <w:rFonts w:hint="eastAsia" w:ascii="宋体" w:hAnsi="宋体" w:eastAsia="宋体" w:cs="宋体"/>
                <w:i w:val="0"/>
                <w:iCs w:val="0"/>
                <w:color w:val="auto"/>
                <w:sz w:val="24"/>
                <w:szCs w:val="24"/>
                <w:highlight w:val="none"/>
                <w:u w:val="none"/>
                <w:lang w:val="en-US" w:eastAsia="zh-CN" w:bidi="ar"/>
              </w:rPr>
              <w:t xml:space="preserve">，有1人得1.5分，最高得3分；                                                                                                                               ②具有安全生产考核合格证书（B类）或者安全员（专职安全生产管理人员C证）证书的，有1人得1分，最高得2分；</w:t>
            </w:r>
            <w:r/>
          </w:p>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③</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有限空间作业</w:t>
            </w:r>
            <w:r>
              <w:rPr>
                <w:rFonts w:hint="eastAsia" w:ascii="宋体" w:hAnsi="宋体" w:eastAsia="宋体" w:cs="宋体"/>
                <w:color w:val="auto"/>
                <w:sz w:val="24"/>
                <w:szCs w:val="24"/>
                <w:highlight w:val="none"/>
                <w:lang w:val="en-US" w:eastAsia="zh-CN"/>
              </w:rPr>
              <w:t xml:space="preserve">证的</w:t>
            </w:r>
            <w:r>
              <w:rPr>
                <w:rFonts w:hint="eastAsia" w:ascii="宋体" w:hAnsi="宋体" w:eastAsia="宋体" w:cs="宋体"/>
                <w:i w:val="0"/>
                <w:iCs w:val="0"/>
                <w:color w:val="auto"/>
                <w:sz w:val="24"/>
                <w:szCs w:val="24"/>
                <w:highlight w:val="none"/>
                <w:u w:val="none"/>
                <w:lang w:val="en-US" w:eastAsia="zh-CN" w:bidi="ar"/>
              </w:rPr>
              <w:t xml:space="preserve">，有1人得1分，最高得2分。</w:t>
            </w:r>
            <w:r/>
          </w:p>
          <w:p>
            <w:pP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④具有道路养护工证的</w:t>
            </w:r>
            <w:r>
              <w:rPr>
                <w:rFonts w:hint="eastAsia" w:ascii="宋体" w:hAnsi="宋体" w:eastAsia="宋体" w:cs="宋体"/>
                <w:i w:val="0"/>
                <w:iCs w:val="0"/>
                <w:color w:val="auto"/>
                <w:sz w:val="24"/>
                <w:szCs w:val="24"/>
                <w:highlight w:val="none"/>
                <w:u w:val="none"/>
                <w:lang w:val="en-US" w:eastAsia="zh-CN" w:bidi="ar"/>
              </w:rPr>
              <w:t xml:space="preserve">，有1人得1分，最高得2分</w:t>
            </w:r>
            <w:r>
              <w:rPr>
                <w:rFonts w:hint="eastAsia" w:ascii="宋体" w:hAnsi="宋体" w:eastAsia="宋体" w:cs="宋体"/>
                <w:color w:val="auto"/>
                <w:sz w:val="24"/>
                <w:szCs w:val="24"/>
                <w:highlight w:val="none"/>
                <w:lang w:val="en-US" w:eastAsia="zh-CN" w:bidi="ar-SA"/>
              </w:rPr>
              <w:t xml:space="preserve">。</w:t>
            </w:r>
            <w:r/>
          </w:p>
          <w:p>
            <w:pP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⑤具有机械员证的</w:t>
            </w:r>
            <w:r>
              <w:rPr>
                <w:rFonts w:hint="eastAsia" w:ascii="宋体" w:hAnsi="宋体" w:eastAsia="宋体" w:cs="宋体"/>
                <w:i w:val="0"/>
                <w:iCs w:val="0"/>
                <w:color w:val="auto"/>
                <w:sz w:val="24"/>
                <w:szCs w:val="24"/>
                <w:highlight w:val="none"/>
                <w:u w:val="none"/>
                <w:lang w:val="en-US" w:eastAsia="zh-CN" w:bidi="ar"/>
              </w:rPr>
              <w:t xml:space="preserve">，有1人得1分，最高得2分</w:t>
            </w:r>
            <w:r>
              <w:rPr>
                <w:rFonts w:hint="eastAsia" w:ascii="宋体" w:hAnsi="宋体" w:eastAsia="宋体" w:cs="宋体"/>
                <w:color w:val="auto"/>
                <w:sz w:val="24"/>
                <w:szCs w:val="24"/>
                <w:highlight w:val="none"/>
                <w:lang w:val="en-US" w:eastAsia="zh-CN" w:bidi="ar-SA"/>
              </w:rPr>
              <w:t xml:space="preserve">。</w:t>
            </w:r>
            <w:r/>
          </w:p>
          <w:p>
            <w:pP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⑥具有通风工证的</w:t>
            </w:r>
            <w:r>
              <w:rPr>
                <w:rFonts w:hint="eastAsia" w:ascii="宋体" w:hAnsi="宋体" w:eastAsia="宋体" w:cs="宋体"/>
                <w:i w:val="0"/>
                <w:iCs w:val="0"/>
                <w:color w:val="auto"/>
                <w:sz w:val="24"/>
                <w:szCs w:val="24"/>
                <w:highlight w:val="none"/>
                <w:u w:val="none"/>
                <w:lang w:val="en-US" w:eastAsia="zh-CN" w:bidi="ar"/>
              </w:rPr>
              <w:t xml:space="preserve">，有1人得1分，最高得2分</w:t>
            </w:r>
            <w:r>
              <w:rPr>
                <w:rFonts w:hint="eastAsia" w:ascii="宋体" w:hAnsi="宋体" w:eastAsia="宋体" w:cs="宋体"/>
                <w:color w:val="auto"/>
                <w:sz w:val="24"/>
                <w:szCs w:val="24"/>
                <w:highlight w:val="none"/>
                <w:lang w:val="en-US" w:eastAsia="zh-CN" w:bidi="ar-SA"/>
              </w:rPr>
              <w:t xml:space="preserve">。</w:t>
            </w:r>
            <w:r/>
          </w:p>
          <w:p>
            <w:pP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⑦具有市政排水管道养护与运维人员或市政排水管道检测与评估人员的，</w:t>
            </w:r>
            <w:r>
              <w:rPr>
                <w:rFonts w:hint="eastAsia" w:ascii="宋体" w:hAnsi="宋体" w:eastAsia="宋体" w:cs="宋体"/>
                <w:i w:val="0"/>
                <w:iCs w:val="0"/>
                <w:color w:val="auto"/>
                <w:sz w:val="24"/>
                <w:szCs w:val="24"/>
                <w:highlight w:val="none"/>
                <w:u w:val="none"/>
                <w:lang w:val="en-US" w:eastAsia="zh-CN" w:bidi="ar"/>
              </w:rPr>
              <w:t xml:space="preserve">有1人得1分，最高得2分</w:t>
            </w:r>
            <w:r>
              <w:rPr>
                <w:rFonts w:hint="eastAsia" w:ascii="宋体" w:hAnsi="宋体" w:eastAsia="宋体" w:cs="宋体"/>
                <w:color w:val="auto"/>
                <w:sz w:val="24"/>
                <w:szCs w:val="24"/>
                <w:highlight w:val="none"/>
                <w:lang w:val="en-US" w:eastAsia="zh-CN" w:bidi="ar-SA"/>
              </w:rPr>
              <w:t xml:space="preserve">。</w:t>
            </w:r>
            <w:r/>
          </w:p>
          <w:p>
            <w:pPr>
              <w:spacing w:after="0"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⑧具有‌民用无人驾驶航空器操控员执照或民用无人机驾驶员合格证或私用航空模型飞行员执照的，有1人得1分，最高得1分。</w:t>
            </w:r>
            <w:r/>
          </w:p>
          <w:p>
            <w:pPr>
              <w:ind w:left="0" w:right="0" w:firstLine="0"/>
              <w:jc w:val="both"/>
              <w:keepLines w:val="0"/>
              <w:keepNext w:val="0"/>
              <w:pageBreakBefore w:val="0"/>
              <w:spacing w:before="0" w:beforeAutospacing="0" w:after="0" w:afterAutospacing="0" w:line="400" w:lineRule="exact"/>
              <w:widowControl w:val="off"/>
              <w:suppressLineNumbers w:val="0"/>
            </w:pPr>
            <w:r>
              <w:rPr>
                <w:rFonts w:hint="eastAsia" w:ascii="宋体" w:hAnsi="宋体" w:eastAsia="宋体" w:cs="宋体"/>
                <w:b/>
                <w:bCs/>
                <w:i w:val="0"/>
                <w:iCs w:val="0"/>
                <w:color w:val="auto"/>
                <w:sz w:val="24"/>
                <w:szCs w:val="24"/>
                <w:highlight w:val="none"/>
                <w:u w:val="none"/>
                <w:lang w:val="en-US" w:eastAsia="zh-CN" w:bidi="ar"/>
              </w:rPr>
              <w:t xml:space="preserve">说明：</w:t>
            </w:r>
            <w:r>
              <w:rPr>
                <w:rFonts w:hint="eastAsia" w:ascii="宋体" w:hAnsi="宋体" w:eastAsia="宋体" w:cs="宋体"/>
                <w:i w:val="0"/>
                <w:iCs w:val="0"/>
                <w:color w:val="auto"/>
                <w:sz w:val="24"/>
                <w:szCs w:val="24"/>
                <w:highlight w:val="none"/>
                <w:u w:val="none"/>
                <w:lang w:val="en-US" w:eastAsia="zh-CN" w:bidi="ar"/>
              </w:rPr>
              <w:t xml:space="preserve">①</w:t>
            </w:r>
            <w:r>
              <w:rPr>
                <w:rFonts w:hint="eastAsia" w:ascii="宋体" w:hAnsi="宋体" w:eastAsia="宋体" w:cs="宋体"/>
                <w:color w:val="auto"/>
                <w:sz w:val="24"/>
                <w:szCs w:val="24"/>
                <w:highlight w:val="none"/>
                <w:lang w:val="en-US" w:eastAsia="zh-CN" w:bidi="ar-SA"/>
              </w:rPr>
              <w:t xml:space="preserve">上述人员不重复得分，须提供有效证书的原件彩色扫描件（或电子证照），关键内容模糊、无法辨认的(钢印除外)、未提供证书的不得分；</w:t>
            </w:r>
            <w:r/>
          </w:p>
        </w:tc>
      </w:tr>
      <w:tr>
        <w:trPr>
          <w:jc w:val="center"/>
          <w:trHeight w:val="4346"/>
        </w:trPr>
        <w:tc>
          <w:tcPr>
            <w:tcBorders>
              <w:top w:val="none" w:color="000000" w:sz="4" w:space="0"/>
              <w:left w:val="single" w:color="000000" w:sz="8" w:space="0"/>
              <w:right w:val="single" w:color="000000" w:sz="8" w:space="0"/>
            </w:tcBorders>
            <w:tcMar>
              <w:left w:w="80" w:type="dxa"/>
              <w:top w:w="80" w:type="dxa"/>
              <w:right w:w="80" w:type="dxa"/>
              <w:bottom w:w="80" w:type="dxa"/>
            </w:tcMar>
            <w:tcW w:w="537" w:type="dxa"/>
            <w:vAlign w:val="center"/>
            <w:vMerge w:val="restart"/>
            <w:textDirection w:val="lrTb"/>
            <w:noWrap w:val="false"/>
          </w:tcPr>
          <w:p>
            <w:pPr>
              <w:ind w:left="0" w:right="0" w:firstLine="0"/>
              <w:jc w:val="center"/>
              <w:spacing w:before="0" w:after="0" w:line="3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p>
        </w:tc>
        <w:tc>
          <w:tcPr>
            <w:tcBorders>
              <w:top w:val="none" w:color="000000" w:sz="4" w:space="0"/>
              <w:left w:val="none" w:color="000000" w:sz="4" w:space="0"/>
              <w:right w:val="single" w:color="000000" w:sz="8" w:space="0"/>
            </w:tcBorders>
            <w:tcMar>
              <w:left w:w="80" w:type="dxa"/>
              <w:top w:w="80" w:type="dxa"/>
              <w:right w:w="80" w:type="dxa"/>
              <w:bottom w:w="80" w:type="dxa"/>
            </w:tcMar>
            <w:tcW w:w="891" w:type="dxa"/>
            <w:vAlign w:val="center"/>
            <w:vMerge w:val="restart"/>
            <w:textDirection w:val="lrTb"/>
            <w:noWrap w:val="false"/>
          </w:tcPr>
          <w:p>
            <w:pPr>
              <w:ind w:left="0" w:right="0" w:firstLine="0"/>
              <w:jc w:val="center"/>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lang w:val="en-US" w:eastAsia="zh-CN" w:bidi="ar"/>
              </w:rPr>
              <w:t xml:space="preserve">车辆、设备</w:t>
            </w:r>
            <w:r/>
          </w:p>
        </w:tc>
        <w:tc>
          <w:tcPr>
            <w:tcBorders>
              <w:top w:val="none" w:color="000000" w:sz="4" w:space="0"/>
              <w:left w:val="none" w:color="000000" w:sz="4" w:space="0"/>
              <w:right w:val="single" w:color="000000" w:sz="8" w:space="0"/>
            </w:tcBorders>
            <w:tcMar>
              <w:left w:w="80" w:type="dxa"/>
              <w:top w:w="80" w:type="dxa"/>
              <w:right w:w="80" w:type="dxa"/>
              <w:bottom w:w="80" w:type="dxa"/>
            </w:tcMar>
            <w:tcW w:w="822" w:type="dxa"/>
            <w:vAlign w:val="center"/>
            <w:vMerge w:val="restart"/>
            <w:textDirection w:val="lrTb"/>
            <w:noWrap w:val="false"/>
          </w:tcPr>
          <w:p>
            <w:pPr>
              <w:ind w:left="0" w:right="0" w:firstLine="0"/>
              <w:jc w:val="center"/>
              <w:spacing w:before="0" w:after="0" w:line="32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32</w:t>
            </w:r>
            <w:r/>
          </w:p>
        </w:tc>
        <w:tc>
          <w:tcPr>
            <w:tcBorders>
              <w:top w:val="none" w:color="000000" w:sz="4" w:space="0"/>
              <w:left w:val="none" w:color="000000" w:sz="4" w:space="0"/>
              <w:bottom w:val="single" w:color="auto" w:sz="4" w:space="0"/>
              <w:right w:val="single" w:color="000000" w:sz="8" w:space="0"/>
            </w:tcBorders>
            <w:tcMar>
              <w:left w:w="80" w:type="dxa"/>
              <w:top w:w="80" w:type="dxa"/>
              <w:right w:w="80" w:type="dxa"/>
              <w:bottom w:w="80" w:type="dxa"/>
            </w:tcMar>
            <w:tcW w:w="6127" w:type="dxa"/>
            <w:vAlign w:val="center"/>
            <w:textDirection w:val="lrTb"/>
            <w:noWrap w:val="false"/>
          </w:tcPr>
          <w:p>
            <w:pPr>
              <w:numPr>
                <w:ilvl w:val="0"/>
                <w:numId w:val="3"/>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投标人具有以下车辆的：   </w:t>
            </w:r>
            <w:r/>
          </w:p>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①投标人具有吸污车5台，每提供一台得2分，最高得10分； </w:t>
            </w:r>
            <w:r/>
          </w:p>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②投标人具有高压清洗车3台，每提供一台2分，最高得6分；            </w:t>
            </w:r>
            <w:r/>
          </w:p>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③投标人具有水平定向钻机的得2分；                   </w:t>
            </w:r>
            <w:r/>
          </w:p>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④投标人具有光固化修复车的得2分；   </w:t>
            </w:r>
            <w:r/>
          </w:p>
          <w:p>
            <w:pPr>
              <w:numPr>
                <w:ilvl w:val="0"/>
                <w:numId w:val="0"/>
              </w:numPr>
              <w:ind w:left="0"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⑤投标人具有排水车的得2分。                              </w:t>
            </w:r>
            <w:r/>
          </w:p>
          <w:p>
            <w:pPr>
              <w:ind w:left="0" w:right="0" w:firstLine="482"/>
              <w:jc w:val="both"/>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u w:val="none"/>
                <w:lang w:val="en-US" w:eastAsia="zh-CN" w:bidi="ar"/>
              </w:rPr>
              <w:t xml:space="preserve">说明：</w:t>
            </w:r>
            <w:r>
              <w:rPr>
                <w:rFonts w:hint="eastAsia" w:ascii="宋体" w:hAnsi="宋体" w:eastAsia="宋体" w:cs="宋体"/>
                <w:i w:val="0"/>
                <w:iCs w:val="0"/>
                <w:color w:val="auto"/>
                <w:sz w:val="24"/>
                <w:szCs w:val="24"/>
                <w:highlight w:val="none"/>
                <w:u w:val="none"/>
                <w:lang w:val="en-US" w:eastAsia="zh-CN" w:bidi="ar"/>
              </w:rPr>
              <w:t xml:space="preserve">以上车辆</w:t>
            </w:r>
            <w:r>
              <w:rPr>
                <w:rFonts w:hint="eastAsia" w:ascii="宋体" w:hAnsi="宋体" w:cs="宋体"/>
                <w:i w:val="0"/>
                <w:iCs w:val="0"/>
                <w:color w:val="auto"/>
                <w:sz w:val="24"/>
                <w:szCs w:val="24"/>
                <w:highlight w:val="none"/>
                <w:u w:val="none"/>
                <w:lang w:val="en-US" w:eastAsia="zh-CN" w:bidi="ar"/>
              </w:rPr>
              <w:t xml:space="preserve">为</w:t>
            </w:r>
            <w:r>
              <w:rPr>
                <w:rFonts w:hint="eastAsia" w:ascii="宋体" w:hAnsi="宋体" w:eastAsia="宋体" w:cs="宋体"/>
                <w:i w:val="0"/>
                <w:iCs w:val="0"/>
                <w:color w:val="auto"/>
                <w:sz w:val="24"/>
                <w:szCs w:val="24"/>
                <w:highlight w:val="none"/>
                <w:u w:val="none"/>
                <w:lang w:val="en-US" w:eastAsia="zh-CN" w:bidi="ar"/>
              </w:rPr>
              <w:t xml:space="preserve">投标人本单位</w:t>
            </w:r>
            <w:r>
              <w:rPr>
                <w:rFonts w:hint="eastAsia" w:ascii="宋体" w:hAnsi="宋体" w:cs="宋体"/>
                <w:i w:val="0"/>
                <w:iCs w:val="0"/>
                <w:color w:val="auto"/>
                <w:sz w:val="24"/>
                <w:szCs w:val="24"/>
                <w:highlight w:val="none"/>
                <w:u w:val="none"/>
                <w:lang w:val="en-US" w:eastAsia="zh-CN" w:bidi="ar"/>
              </w:rPr>
              <w:t xml:space="preserve">使用</w:t>
            </w:r>
            <w:r>
              <w:rPr>
                <w:rFonts w:hint="eastAsia" w:ascii="宋体" w:hAnsi="宋体" w:eastAsia="宋体" w:cs="宋体"/>
                <w:i w:val="0"/>
                <w:iCs w:val="0"/>
                <w:color w:val="auto"/>
                <w:sz w:val="24"/>
                <w:szCs w:val="24"/>
                <w:highlight w:val="none"/>
                <w:u w:val="none"/>
                <w:lang w:val="en-US" w:eastAsia="zh-CN" w:bidi="ar"/>
              </w:rPr>
              <w:t xml:space="preserve">。（需提供购买发票</w:t>
            </w:r>
            <w:r>
              <w:rPr>
                <w:rFonts w:hint="eastAsia" w:ascii="宋体" w:hAnsi="宋体" w:cs="宋体"/>
                <w:i w:val="0"/>
                <w:iCs w:val="0"/>
                <w:color w:val="auto"/>
                <w:sz w:val="24"/>
                <w:szCs w:val="24"/>
                <w:highlight w:val="none"/>
                <w:u w:val="none"/>
                <w:lang w:val="en-US" w:eastAsia="zh-CN" w:bidi="ar"/>
              </w:rPr>
              <w:t xml:space="preserve">或租赁证明</w:t>
            </w:r>
            <w:r>
              <w:rPr>
                <w:rFonts w:hint="eastAsia" w:ascii="宋体" w:hAnsi="宋体" w:eastAsia="宋体" w:cs="宋体"/>
                <w:i w:val="0"/>
                <w:iCs w:val="0"/>
                <w:color w:val="auto"/>
                <w:sz w:val="24"/>
                <w:szCs w:val="24"/>
                <w:highlight w:val="none"/>
                <w:u w:val="none"/>
                <w:lang w:val="en-US" w:eastAsia="zh-CN" w:bidi="ar"/>
              </w:rPr>
              <w:t xml:space="preserve">原件彩色扫描件或车辆行驶证原件彩色扫描件，否则不予认可）</w:t>
            </w:r>
            <w:r/>
          </w:p>
        </w:tc>
      </w:tr>
      <w:tr>
        <w:trPr>
          <w:jc w:val="center"/>
          <w:trHeight w:val="294"/>
        </w:trPr>
        <w:tc>
          <w:tcPr>
            <w:tcBorders>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vMerge w:val="continue"/>
            <w:textDirection w:val="lrTb"/>
            <w:noWrap w:val="false"/>
          </w:tcPr>
          <w:p>
            <w:pPr>
              <w:ind w:left="0" w:right="0" w:firstLine="0"/>
              <w:jc w:val="center"/>
              <w:spacing w:before="0" w:after="0" w:line="32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left w:val="none" w:color="000000" w:sz="4" w:space="0"/>
              <w:bottom w:val="single" w:color="000000" w:sz="8" w:space="0"/>
              <w:right w:val="single" w:color="000000" w:sz="8" w:space="0"/>
            </w:tcBorders>
            <w:tcMar>
              <w:left w:w="80" w:type="dxa"/>
              <w:top w:w="80" w:type="dxa"/>
              <w:right w:w="80" w:type="dxa"/>
              <w:bottom w:w="80" w:type="dxa"/>
            </w:tcMar>
            <w:tcW w:w="891" w:type="dxa"/>
            <w:vAlign w:val="center"/>
            <w:vMerge w:val="continue"/>
            <w:textDirection w:val="lrTb"/>
            <w:noWrap w:val="false"/>
          </w:tcPr>
          <w:p>
            <w:pPr>
              <w:ind w:left="0" w:right="0" w:firstLine="0"/>
              <w:jc w:val="center"/>
              <w:spacing w:before="0" w:after="0" w:line="320" w:lineRule="atLeast"/>
              <w:rPr>
                <w:rFonts w:hint="eastAsia" w:ascii="宋体" w:hAnsi="宋体" w:eastAsia="宋体" w:cs="宋体"/>
                <w:i w:val="0"/>
                <w:iCs w:val="0"/>
                <w:color w:val="auto"/>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lang w:val="en-US" w:eastAsia="zh-CN" w:bidi="ar"/>
              </w:rPr>
            </w:r>
            <w:r/>
          </w:p>
        </w:tc>
        <w:tc>
          <w:tcPr>
            <w:tcBorders>
              <w:left w:val="none" w:color="000000" w:sz="4" w:space="0"/>
              <w:bottom w:val="single" w:color="000000" w:sz="8" w:space="0"/>
              <w:right w:val="single" w:color="000000" w:sz="8" w:space="0"/>
            </w:tcBorders>
            <w:tcMar>
              <w:left w:w="80" w:type="dxa"/>
              <w:top w:w="80" w:type="dxa"/>
              <w:right w:w="80" w:type="dxa"/>
              <w:bottom w:w="80" w:type="dxa"/>
            </w:tcMar>
            <w:tcW w:w="822" w:type="dxa"/>
            <w:vAlign w:val="center"/>
            <w:vMerge w:val="continue"/>
            <w:textDirection w:val="lrTb"/>
            <w:noWrap w:val="false"/>
          </w:tcPr>
          <w:p>
            <w:pPr>
              <w:ind w:left="0" w:right="0" w:firstLine="0"/>
              <w:jc w:val="center"/>
              <w:spacing w:before="0" w:after="0" w:line="32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Borders>
              <w:top w:val="single" w:color="auto" w:sz="4" w:space="0"/>
              <w:left w:val="none" w:color="000000" w:sz="4" w:space="0"/>
              <w:bottom w:val="single" w:color="000000" w:sz="8" w:space="0"/>
              <w:right w:val="single" w:color="000000" w:sz="8" w:space="0"/>
            </w:tcBorders>
            <w:tcMar>
              <w:left w:w="80" w:type="dxa"/>
              <w:top w:w="80" w:type="dxa"/>
              <w:right w:w="80" w:type="dxa"/>
              <w:bottom w:w="80" w:type="dxa"/>
            </w:tcMar>
            <w:tcW w:w="6127" w:type="dxa"/>
            <w:vAlign w:val="center"/>
            <w:textDirection w:val="lrTb"/>
            <w:noWrap w:val="false"/>
          </w:tcPr>
          <w:p>
            <w:pPr>
              <w:numPr>
                <w:ilvl w:val="0"/>
                <w:numId w:val="3"/>
              </w:numPr>
              <w:ind w:left="0" w:right="0" w:firstLine="0"/>
              <w:jc w:val="left"/>
              <w:spacing w:before="0" w:after="0" w:line="320" w:lineRule="atLeast"/>
              <w:rPr>
                <w:rFonts w:hint="eastAsia" w:ascii="宋体" w:hAnsi="宋体" w:eastAsia="宋体" w:cs="宋体"/>
                <w:i w:val="0"/>
                <w:iCs w:val="0"/>
                <w:color w:val="auto"/>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lang w:val="en-US" w:eastAsia="zh-CN" w:bidi="ar"/>
              </w:rPr>
              <w:t xml:space="preserve">投标人具有以下设备的：                                      ①投标人具有CCTV机器人的，每提供1套得1分，最高得5分；                            </w:t>
            </w:r>
            <w:r/>
          </w:p>
          <w:p>
            <w:pPr>
              <w:numPr>
                <w:ilvl w:val="0"/>
                <w:numId w:val="0"/>
              </w:numPr>
              <w:ind w:right="0"/>
              <w:jc w:val="left"/>
              <w:spacing w:before="0" w:after="0" w:line="320" w:lineRule="atLeast"/>
              <w:rPr>
                <w:rFonts w:hint="eastAsia" w:ascii="宋体" w:hAnsi="宋体" w:eastAsia="宋体" w:cs="宋体"/>
                <w:i w:val="0"/>
                <w:iCs w:val="0"/>
                <w:color w:val="auto"/>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lang w:val="en-US" w:eastAsia="zh-CN" w:bidi="ar"/>
              </w:rPr>
              <w:t xml:space="preserve">②投标人具有管道潜望镜的，每提供1套得1分，最高得5分。                           </w:t>
            </w:r>
            <w:r/>
          </w:p>
          <w:p>
            <w:pPr>
              <w:numPr>
                <w:ilvl w:val="0"/>
                <w:numId w:val="0"/>
              </w:numPr>
              <w:ind w:right="0"/>
              <w:jc w:val="left"/>
              <w:spacing w:before="0" w:after="0" w:line="320" w:lineRule="atLeast"/>
              <w:rPr>
                <w:rFonts w:hint="eastAsia" w:ascii="宋体" w:hAnsi="宋体" w:eastAsia="宋体" w:cs="宋体"/>
                <w:b/>
                <w:bCs/>
                <w:i w:val="0"/>
                <w:iCs w:val="0"/>
                <w:color w:val="auto"/>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u w:val="none"/>
                <w:lang w:val="en-US" w:eastAsia="zh-CN" w:bidi="ar"/>
              </w:rPr>
              <w:t xml:space="preserve">说明：</w:t>
            </w:r>
            <w:r>
              <w:rPr>
                <w:rFonts w:hint="eastAsia" w:ascii="宋体" w:hAnsi="宋体" w:eastAsia="宋体" w:cs="宋体"/>
                <w:i w:val="0"/>
                <w:iCs w:val="0"/>
                <w:color w:val="auto"/>
                <w:sz w:val="24"/>
                <w:szCs w:val="24"/>
                <w:highlight w:val="none"/>
                <w:u w:val="none"/>
                <w:lang w:val="en-US" w:eastAsia="zh-CN" w:bidi="ar"/>
              </w:rPr>
              <w:t xml:space="preserve">需提供以上设备是投标人本单位的权属证明（需提供购买发票原件彩色扫描件）。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以上所有设备和仪器在项目进场前送到招标人指定位置，供招标人核查，费用纳入本次报价之内，招标人不另支付。</w:t>
            </w:r>
            <w:r/>
          </w:p>
        </w:tc>
      </w:tr>
      <w:tr>
        <w:trPr>
          <w:jc w:val="center"/>
          <w:trHeight w:val="70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u w:val="none"/>
                <w:lang w:val="en-US" w:eastAsia="zh-CN" w:bidi="ar"/>
              </w:rPr>
              <w:t xml:space="preserve">业绩情况</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22" w:type="dxa"/>
            <w:vAlign w:val="center"/>
            <w:textDirection w:val="lrTb"/>
            <w:noWrap w:val="false"/>
          </w:tcPr>
          <w:p>
            <w:pPr>
              <w:ind w:left="0" w:right="0" w:firstLine="0"/>
              <w:jc w:val="center"/>
              <w:spacing w:before="0" w:after="0" w:line="32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127" w:type="dxa"/>
            <w:vAlign w:val="center"/>
            <w:textDirection w:val="lrTb"/>
            <w:noWrap w:val="false"/>
          </w:tcPr>
          <w:p>
            <w:pPr>
              <w:ind w:left="0" w:right="0" w:firstLine="480"/>
              <w:jc w:val="left"/>
              <w:spacing w:before="0" w:after="0" w:line="32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u w:val="none"/>
                <w:lang w:val="en-US" w:eastAsia="zh-CN" w:bidi="ar"/>
              </w:rPr>
              <w:t xml:space="preserve">承担过类似项目业绩（如：雨污水管网排查、雨污水分流排查、污水零直排）业绩合同的,每提供一份得1分,最高得</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                                                          </w:t>
            </w:r>
            <w:r>
              <w:rPr>
                <w:rFonts w:hint="eastAsia" w:ascii="宋体" w:hAnsi="宋体" w:eastAsia="宋体" w:cs="宋体"/>
                <w:b/>
                <w:bCs/>
                <w:i w:val="0"/>
                <w:iCs w:val="0"/>
                <w:color w:val="auto"/>
                <w:sz w:val="24"/>
                <w:szCs w:val="24"/>
                <w:u w:val="none"/>
                <w:lang w:val="en-US" w:eastAsia="zh-CN" w:bidi="ar"/>
              </w:rPr>
              <w:t xml:space="preserve">说明：</w:t>
            </w:r>
            <w:r>
              <w:rPr>
                <w:rFonts w:hint="eastAsia" w:ascii="宋体" w:hAnsi="宋体" w:eastAsia="宋体" w:cs="宋体"/>
                <w:i w:val="0"/>
                <w:iCs w:val="0"/>
                <w:color w:val="auto"/>
                <w:sz w:val="24"/>
                <w:szCs w:val="24"/>
                <w:u w:val="none"/>
                <w:lang w:val="en-US" w:eastAsia="zh-CN" w:bidi="ar"/>
              </w:rPr>
              <w:t xml:space="preserve">须提供完整合同原件彩色扫描件</w:t>
            </w:r>
            <w:r>
              <w:rPr>
                <w:rFonts w:hint="eastAsia" w:ascii="宋体" w:hAnsi="宋体" w:cs="宋体"/>
                <w:i w:val="0"/>
                <w:iCs w:val="0"/>
                <w:color w:val="auto"/>
                <w:sz w:val="24"/>
                <w:szCs w:val="24"/>
                <w:u w:val="none"/>
                <w:lang w:val="en-US" w:eastAsia="zh-CN" w:bidi="ar"/>
              </w:rPr>
              <w:t xml:space="preserve">加盖投标人公章</w:t>
            </w:r>
            <w:r>
              <w:rPr>
                <w:rFonts w:hint="eastAsia" w:ascii="宋体" w:hAnsi="宋体" w:eastAsia="宋体" w:cs="宋体"/>
                <w:i w:val="0"/>
                <w:iCs w:val="0"/>
                <w:color w:val="auto"/>
                <w:sz w:val="24"/>
                <w:szCs w:val="24"/>
                <w:u w:val="none"/>
                <w:lang w:val="en-US" w:eastAsia="zh-CN" w:bidi="ar"/>
              </w:rPr>
              <w:t xml:space="preserve">，未提供的或提供不全的不得分；合同中必须体现甲乙双方单位名称，否则不予认可。</w:t>
            </w:r>
            <w:r/>
          </w:p>
        </w:tc>
      </w:tr>
      <w:tr>
        <w:trPr>
          <w:jc w:val="center"/>
          <w:trHeight w:val="3542"/>
        </w:trPr>
        <w:tc>
          <w:tcPr>
            <w:tcBorders>
              <w:top w:val="none" w:color="000000" w:sz="4" w:space="0"/>
              <w:left w:val="single" w:color="000000" w:sz="8" w:space="0"/>
              <w:right w:val="single" w:color="000000" w:sz="8" w:space="0"/>
            </w:tcBorders>
            <w:tcMar>
              <w:left w:w="80" w:type="dxa"/>
              <w:top w:w="80" w:type="dxa"/>
              <w:right w:w="80" w:type="dxa"/>
              <w:bottom w:w="80" w:type="dxa"/>
            </w:tcMar>
            <w:tcW w:w="537" w:type="dxa"/>
            <w:vAlign w:val="center"/>
            <w:vMerge w:val="restart"/>
            <w:textDirection w:val="lrTb"/>
            <w:noWrap w:val="false"/>
          </w:tcPr>
          <w:p>
            <w:pPr>
              <w:ind w:left="0" w:right="0" w:firstLine="0"/>
              <w:jc w:val="center"/>
              <w:spacing w:before="0" w:after="0" w:line="32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p>
        </w:tc>
        <w:tc>
          <w:tcPr>
            <w:tcBorders>
              <w:top w:val="none" w:color="000000" w:sz="4" w:space="0"/>
              <w:left w:val="none" w:color="000000" w:sz="4" w:space="0"/>
              <w:right w:val="single" w:color="000000" w:sz="8" w:space="0"/>
            </w:tcBorders>
            <w:tcMar>
              <w:left w:w="80" w:type="dxa"/>
              <w:top w:w="80" w:type="dxa"/>
              <w:right w:w="80" w:type="dxa"/>
              <w:bottom w:w="80" w:type="dxa"/>
            </w:tcMar>
            <w:tcW w:w="891" w:type="dxa"/>
            <w:vAlign w:val="center"/>
            <w:vMerge w:val="restart"/>
            <w:textDirection w:val="lrTb"/>
            <w:noWrap w:val="false"/>
          </w:tcPr>
          <w:p>
            <w:pPr>
              <w:ind w:left="0" w:right="0" w:firstLine="0"/>
              <w:jc w:val="center"/>
              <w:spacing w:before="0" w:after="0" w:line="32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u w:val="none"/>
                <w:lang w:val="en-US" w:eastAsia="zh-CN" w:bidi="ar"/>
              </w:rPr>
              <w:t xml:space="preserve">服务方案</w:t>
            </w:r>
            <w:r/>
          </w:p>
        </w:tc>
        <w:tc>
          <w:tcPr>
            <w:tcBorders>
              <w:top w:val="none" w:color="000000" w:sz="4" w:space="0"/>
              <w:left w:val="none" w:color="000000" w:sz="4" w:space="0"/>
              <w:right w:val="single" w:color="000000" w:sz="8" w:space="0"/>
            </w:tcBorders>
            <w:tcMar>
              <w:left w:w="80" w:type="dxa"/>
              <w:top w:w="80" w:type="dxa"/>
              <w:right w:w="80" w:type="dxa"/>
              <w:bottom w:w="80" w:type="dxa"/>
            </w:tcMar>
            <w:tcW w:w="822" w:type="dxa"/>
            <w:vAlign w:val="center"/>
            <w:vMerge w:val="restart"/>
            <w:textDirection w:val="lrTb"/>
            <w:noWrap w:val="false"/>
          </w:tcPr>
          <w:p>
            <w:pPr>
              <w:ind w:left="0" w:right="0" w:firstLine="0"/>
              <w:jc w:val="center"/>
              <w:spacing w:before="0" w:after="0" w:line="32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35</w:t>
            </w:r>
            <w:r/>
          </w:p>
        </w:tc>
        <w:tc>
          <w:tcPr>
            <w:tcBorders>
              <w:top w:val="none" w:color="000000" w:sz="4" w:space="0"/>
              <w:left w:val="none" w:color="000000" w:sz="4" w:space="0"/>
              <w:bottom w:val="single" w:color="auto" w:sz="4" w:space="0"/>
              <w:right w:val="single" w:color="000000" w:sz="8" w:space="0"/>
            </w:tcBorders>
            <w:tcMar>
              <w:left w:w="80" w:type="dxa"/>
              <w:top w:w="80" w:type="dxa"/>
              <w:right w:w="216" w:type="dxa"/>
              <w:bottom w:w="80" w:type="dxa"/>
            </w:tcMar>
            <w:tcW w:w="6127" w:type="dxa"/>
            <w:vAlign w:val="center"/>
            <w:textDirection w:val="lrTb"/>
            <w:noWrap w:val="false"/>
          </w:tcPr>
          <w:p>
            <w:pPr>
              <w:numPr>
                <w:ilvl w:val="0"/>
                <w:numId w:val="4"/>
              </w:numPr>
              <w:ind w:right="0" w:firstLine="48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对本项目的理解和技术建议</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rPr>
              <w:t xml:space="preserve">对本项目的理解和技术建议：包括对招标项目的理解、对服务工作的实施方案和工作分解、为提高本项目质量和技术水平提出的建议等，方案科学合理完整、可行性强、有针对性、完全满足</w:t>
            </w:r>
            <w:r>
              <w:rPr>
                <w:rFonts w:hint="eastAsia" w:ascii="宋体" w:hAnsi="宋体" w:eastAsia="宋体" w:cs="宋体"/>
                <w:i w:val="0"/>
                <w:iCs w:val="0"/>
                <w:color w:val="auto"/>
                <w:sz w:val="24"/>
                <w:szCs w:val="24"/>
                <w:u w:val="none"/>
                <w:lang w:eastAsia="zh-CN"/>
              </w:rPr>
              <w:t xml:space="preserve">磋商文件</w:t>
            </w:r>
            <w:r>
              <w:rPr>
                <w:rFonts w:hint="eastAsia" w:ascii="宋体" w:hAnsi="宋体" w:eastAsia="宋体" w:cs="宋体"/>
                <w:i w:val="0"/>
                <w:iCs w:val="0"/>
                <w:color w:val="auto"/>
                <w:sz w:val="24"/>
                <w:szCs w:val="24"/>
                <w:u w:val="none"/>
              </w:rPr>
              <w:t xml:space="preserve">要求的得</w:t>
            </w:r>
            <w:r>
              <w:rPr>
                <w:rFonts w:hint="eastAsia" w:ascii="宋体" w:hAnsi="宋体" w:eastAsia="宋体" w:cs="宋体"/>
                <w:i w:val="0"/>
                <w:iCs w:val="0"/>
                <w:color w:val="auto"/>
                <w:sz w:val="24"/>
                <w:szCs w:val="24"/>
                <w:u w:val="none"/>
                <w:lang w:val="en-US" w:eastAsia="zh-CN"/>
              </w:rPr>
              <w:t xml:space="preserve">7</w:t>
            </w:r>
            <w:r>
              <w:rPr>
                <w:rFonts w:hint="eastAsia" w:ascii="宋体" w:hAnsi="宋体" w:eastAsia="宋体" w:cs="宋体"/>
                <w:i w:val="0"/>
                <w:iCs w:val="0"/>
                <w:color w:val="auto"/>
                <w:sz w:val="24"/>
                <w:szCs w:val="24"/>
                <w:u w:val="none"/>
              </w:rPr>
              <w:t xml:space="preserve">分；</w:t>
            </w:r>
            <w:r>
              <w:rPr>
                <w:rFonts w:hint="eastAsia" w:ascii="宋体" w:hAnsi="宋体" w:eastAsia="宋体" w:cs="宋体"/>
                <w:i w:val="0"/>
                <w:iCs w:val="0"/>
                <w:color w:val="auto"/>
                <w:sz w:val="24"/>
                <w:szCs w:val="24"/>
                <w:u w:val="none"/>
                <w:lang w:val="en-US" w:eastAsia="zh-CN"/>
              </w:rPr>
              <w:t xml:space="preserve">每有一项内容缺失的扣2分，每有一处内容存在缺陷或不满足要求的扣1</w:t>
            </w:r>
            <w:r>
              <w:rPr>
                <w:rFonts w:hint="eastAsia" w:ascii="宋体" w:hAnsi="宋体" w:cs="宋体"/>
                <w:i w:val="0"/>
                <w:iCs w:val="0"/>
                <w:color w:val="auto"/>
                <w:sz w:val="24"/>
                <w:szCs w:val="24"/>
                <w:u w:val="none"/>
                <w:lang w:val="en-US" w:eastAsia="zh-CN"/>
              </w:rPr>
              <w:t xml:space="preserve">.5</w:t>
            </w:r>
            <w:r>
              <w:rPr>
                <w:rFonts w:hint="eastAsia" w:ascii="宋体" w:hAnsi="宋体" w:eastAsia="宋体" w:cs="宋体"/>
                <w:i w:val="0"/>
                <w:iCs w:val="0"/>
                <w:color w:val="auto"/>
                <w:sz w:val="24"/>
                <w:szCs w:val="24"/>
                <w:u w:val="none"/>
                <w:lang w:val="en-US" w:eastAsia="zh-CN"/>
              </w:rPr>
              <w:t xml:space="preserve">分，扣完为止。</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auto"/>
                <w:sz w:val="24"/>
                <w:szCs w:val="24"/>
                <w:u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rPr>
                <w:rFonts w:hint="eastAsia" w:ascii="宋体" w:hAnsi="宋体" w:eastAsia="宋体" w:cs="宋体"/>
                <w:i w:val="0"/>
                <w:iCs w:val="0"/>
                <w:color w:val="auto"/>
                <w:sz w:val="24"/>
                <w:szCs w:val="24"/>
                <w:u w:val="none"/>
              </w:rPr>
              <w:t xml:space="preserve">  </w:t>
            </w:r>
            <w:r/>
          </w:p>
        </w:tc>
      </w:tr>
      <w:tr>
        <w:trPr>
          <w:jc w:val="center"/>
          <w:trHeight w:val="734"/>
        </w:trPr>
        <w:tc>
          <w:tcPr>
            <w:tcBorders>
              <w:left w:val="single" w:color="000000" w:sz="8" w:space="0"/>
              <w:right w:val="single" w:color="000000" w:sz="8" w:space="0"/>
            </w:tcBorders>
            <w:tcMar>
              <w:left w:w="80" w:type="dxa"/>
              <w:top w:w="80" w:type="dxa"/>
              <w:right w:w="80" w:type="dxa"/>
              <w:bottom w:w="80" w:type="dxa"/>
            </w:tcMar>
            <w:tcW w:w="537" w:type="dxa"/>
            <w:vAlign w:val="center"/>
            <w:vMerge w:val="continue"/>
            <w:textDirection w:val="lrTb"/>
            <w:noWrap w:val="false"/>
          </w:tcPr>
          <w:p>
            <w:pPr>
              <w:ind w:left="0" w:right="0" w:firstLine="0"/>
              <w:jc w:val="center"/>
              <w:spacing w:before="0" w:after="0" w:line="32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left w:val="none" w:color="000000" w:sz="4" w:space="0"/>
              <w:right w:val="single" w:color="000000" w:sz="8" w:space="0"/>
            </w:tcBorders>
            <w:tcMar>
              <w:left w:w="80" w:type="dxa"/>
              <w:top w:w="80" w:type="dxa"/>
              <w:right w:w="80" w:type="dxa"/>
              <w:bottom w:w="80" w:type="dxa"/>
            </w:tcMar>
            <w:tcW w:w="891" w:type="dxa"/>
            <w:vAlign w:val="center"/>
            <w:vMerge w:val="continue"/>
            <w:textDirection w:val="lrTb"/>
            <w:noWrap w:val="false"/>
          </w:tcPr>
          <w:p>
            <w:pPr>
              <w:ind w:left="0" w:right="0" w:firstLine="0"/>
              <w:jc w:val="center"/>
              <w:spacing w:before="0" w:after="0" w:line="32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left w:val="none" w:color="000000" w:sz="4" w:space="0"/>
              <w:right w:val="single" w:color="000000" w:sz="8" w:space="0"/>
            </w:tcBorders>
            <w:tcMar>
              <w:left w:w="80" w:type="dxa"/>
              <w:top w:w="80" w:type="dxa"/>
              <w:right w:w="80" w:type="dxa"/>
              <w:bottom w:w="80" w:type="dxa"/>
            </w:tcMar>
            <w:tcW w:w="822" w:type="dxa"/>
            <w:vAlign w:val="center"/>
            <w:vMerge w:val="continue"/>
            <w:textDirection w:val="lrTb"/>
            <w:noWrap w:val="false"/>
          </w:tcPr>
          <w:p>
            <w:pPr>
              <w:ind w:left="0" w:right="0" w:firstLine="0"/>
              <w:jc w:val="center"/>
              <w:spacing w:before="0" w:after="0" w:line="320" w:lineRule="atLeast"/>
              <w:rPr>
                <w:rFonts w:hint="eastAsia"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cs="Calibri"/>
                <w:color w:val="000000"/>
                <w:sz w:val="24"/>
                <w:lang w:val="en-US" w:eastAsia="zh-CN"/>
              </w:rPr>
            </w:r>
            <w:r/>
          </w:p>
        </w:tc>
        <w:tc>
          <w:tcPr>
            <w:tcBorders>
              <w:top w:val="single" w:color="auto" w:sz="4" w:space="0"/>
              <w:left w:val="none" w:color="000000" w:sz="4" w:space="0"/>
              <w:bottom w:val="single" w:color="000000" w:sz="8" w:space="0"/>
              <w:right w:val="single" w:color="000000" w:sz="8" w:space="0"/>
            </w:tcBorders>
            <w:tcMar>
              <w:left w:w="80" w:type="dxa"/>
              <w:top w:w="80" w:type="dxa"/>
              <w:right w:w="216" w:type="dxa"/>
              <w:bottom w:w="80" w:type="dxa"/>
            </w:tcMar>
            <w:tcW w:w="6127" w:type="dxa"/>
            <w:vAlign w:val="center"/>
            <w:textDirection w:val="lrTb"/>
            <w:noWrap w:val="false"/>
          </w:tcPr>
          <w:p>
            <w:pPr>
              <w:numPr>
                <w:ilvl w:val="0"/>
                <w:numId w:val="4"/>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运营维护方案</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rPr>
              <w:t xml:space="preserve">运行维护方案：包括运营工作流程、巡查和检修方案、定期检查计划、故障分析措施、巡检台账，方案科学合理完整、可行性强</w:t>
            </w:r>
            <w:r>
              <w:rPr>
                <w:rFonts w:hint="eastAsia" w:ascii="宋体" w:hAnsi="宋体" w:cs="宋体"/>
                <w:i w:val="0"/>
                <w:iCs w:val="0"/>
                <w:color w:val="auto"/>
                <w:sz w:val="24"/>
                <w:szCs w:val="24"/>
                <w:u w:val="none"/>
                <w:lang w:eastAsia="zh-CN"/>
              </w:rPr>
              <w:t xml:space="preserve">、具</w:t>
            </w:r>
            <w:r>
              <w:rPr>
                <w:rFonts w:hint="eastAsia" w:ascii="宋体" w:hAnsi="宋体" w:eastAsia="宋体" w:cs="宋体"/>
                <w:i w:val="0"/>
                <w:iCs w:val="0"/>
                <w:color w:val="auto"/>
                <w:sz w:val="24"/>
                <w:szCs w:val="24"/>
                <w:u w:val="none"/>
              </w:rPr>
              <w:t xml:space="preserve">有针对性、完全满足</w:t>
            </w:r>
            <w:r>
              <w:rPr>
                <w:rFonts w:hint="eastAsia" w:ascii="宋体" w:hAnsi="宋体" w:cs="宋体"/>
                <w:i w:val="0"/>
                <w:iCs w:val="0"/>
                <w:color w:val="auto"/>
                <w:sz w:val="24"/>
                <w:szCs w:val="24"/>
                <w:u w:val="none"/>
                <w:lang w:eastAsia="zh-CN"/>
              </w:rPr>
              <w:t xml:space="preserve">磋商文件</w:t>
            </w:r>
            <w:r>
              <w:rPr>
                <w:rFonts w:hint="eastAsia" w:ascii="宋体" w:hAnsi="宋体" w:eastAsia="宋体" w:cs="宋体"/>
                <w:i w:val="0"/>
                <w:iCs w:val="0"/>
                <w:color w:val="auto"/>
                <w:sz w:val="24"/>
                <w:szCs w:val="24"/>
                <w:u w:val="none"/>
              </w:rPr>
              <w:t xml:space="preserve">要求的得</w:t>
            </w:r>
            <w:r>
              <w:rPr>
                <w:rFonts w:hint="eastAsia" w:ascii="宋体" w:hAnsi="宋体" w:cs="宋体"/>
                <w:i w:val="0"/>
                <w:iCs w:val="0"/>
                <w:color w:val="auto"/>
                <w:sz w:val="24"/>
                <w:szCs w:val="24"/>
                <w:u w:val="none"/>
                <w:lang w:val="en-US" w:eastAsia="zh-CN"/>
              </w:rPr>
              <w:t xml:space="preserve">7</w:t>
            </w:r>
            <w:r>
              <w:rPr>
                <w:rFonts w:hint="eastAsia" w:ascii="宋体" w:hAnsi="宋体" w:eastAsia="宋体" w:cs="宋体"/>
                <w:i w:val="0"/>
                <w:iCs w:val="0"/>
                <w:color w:val="auto"/>
                <w:sz w:val="24"/>
                <w:szCs w:val="24"/>
                <w:u w:val="none"/>
              </w:rPr>
              <w:t xml:space="preserve">分；</w:t>
            </w:r>
            <w:r>
              <w:rPr>
                <w:rFonts w:hint="eastAsia" w:ascii="宋体" w:hAnsi="宋体" w:eastAsia="宋体" w:cs="宋体"/>
                <w:i w:val="0"/>
                <w:iCs w:val="0"/>
                <w:color w:val="auto"/>
                <w:sz w:val="24"/>
                <w:szCs w:val="24"/>
                <w:u w:val="none"/>
                <w:lang w:val="en-US" w:eastAsia="zh-CN"/>
              </w:rPr>
              <w:t xml:space="preserve">每有一项内容缺失的扣2分，每有一处内容存在缺陷或不满足要求的扣1</w:t>
            </w:r>
            <w:r>
              <w:rPr>
                <w:rFonts w:hint="eastAsia" w:ascii="宋体" w:hAnsi="宋体" w:cs="宋体"/>
                <w:i w:val="0"/>
                <w:iCs w:val="0"/>
                <w:color w:val="auto"/>
                <w:sz w:val="24"/>
                <w:szCs w:val="24"/>
                <w:u w:val="none"/>
                <w:lang w:val="en-US" w:eastAsia="zh-CN"/>
              </w:rPr>
              <w:t xml:space="preserve">.5</w:t>
            </w:r>
            <w:r>
              <w:rPr>
                <w:rFonts w:hint="eastAsia" w:ascii="宋体" w:hAnsi="宋体" w:eastAsia="宋体" w:cs="宋体"/>
                <w:i w:val="0"/>
                <w:iCs w:val="0"/>
                <w:color w:val="auto"/>
                <w:sz w:val="24"/>
                <w:szCs w:val="24"/>
                <w:u w:val="none"/>
                <w:lang w:val="en-US" w:eastAsia="zh-CN"/>
              </w:rPr>
              <w:t xml:space="preserve">分，扣完为止。</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auto"/>
                <w:sz w:val="24"/>
                <w:szCs w:val="24"/>
                <w:u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rPr>
                <w:rFonts w:hint="eastAsia" w:ascii="宋体" w:hAnsi="宋体" w:eastAsia="宋体" w:cs="宋体"/>
                <w:i w:val="0"/>
                <w:iCs w:val="0"/>
                <w:color w:val="auto"/>
                <w:sz w:val="24"/>
                <w:szCs w:val="24"/>
                <w:u w:val="none"/>
              </w:rPr>
            </w:r>
            <w:r/>
          </w:p>
        </w:tc>
      </w:tr>
      <w:tr>
        <w:trPr>
          <w:jc w:val="center"/>
          <w:trHeight w:val="1111"/>
        </w:trPr>
        <w:tc>
          <w:tcPr>
            <w:tcBorders>
              <w:left w:val="single" w:color="000000" w:sz="8" w:space="0"/>
              <w:right w:val="single" w:color="000000" w:sz="8" w:space="0"/>
            </w:tcBorders>
            <w:tcMar>
              <w:left w:w="80" w:type="dxa"/>
              <w:top w:w="80" w:type="dxa"/>
              <w:right w:w="80" w:type="dxa"/>
              <w:bottom w:w="80" w:type="dxa"/>
            </w:tcMar>
            <w:tcW w:w="537" w:type="dxa"/>
            <w:vAlign w:val="center"/>
            <w:vMerge w:val="continue"/>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
          </w:p>
        </w:tc>
        <w:tc>
          <w:tcPr>
            <w:tcBorders>
              <w:left w:val="none" w:color="000000" w:sz="4" w:space="0"/>
              <w:right w:val="single" w:color="000000" w:sz="8" w:space="0"/>
            </w:tcBorders>
            <w:tcMar>
              <w:left w:w="80" w:type="dxa"/>
              <w:top w:w="80" w:type="dxa"/>
              <w:right w:w="80" w:type="dxa"/>
              <w:bottom w:w="80" w:type="dxa"/>
            </w:tcMar>
            <w:tcW w:w="891" w:type="dxa"/>
            <w:vAlign w:val="center"/>
            <w:vMerge w:val="continue"/>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
          </w:p>
        </w:tc>
        <w:tc>
          <w:tcPr>
            <w:tcBorders>
              <w:left w:val="none" w:color="000000" w:sz="4" w:space="0"/>
              <w:right w:val="single" w:color="000000" w:sz="8" w:space="0"/>
            </w:tcBorders>
            <w:tcMar>
              <w:left w:w="80" w:type="dxa"/>
              <w:top w:w="80" w:type="dxa"/>
              <w:right w:w="80" w:type="dxa"/>
              <w:bottom w:w="80" w:type="dxa"/>
            </w:tcMar>
            <w:tcW w:w="822" w:type="dxa"/>
            <w:vAlign w:val="center"/>
            <w:vMerge w:val="continue"/>
            <w:textDirection w:val="lrTb"/>
            <w:noWrap w:val="false"/>
          </w:tcPr>
          <w:p>
            <w:pPr>
              <w:ind w:left="0" w:right="0" w:firstLine="0"/>
              <w:jc w:val="center"/>
              <w:spacing w:before="0" w:after="0" w:line="32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lang w:val="en-US" w:eastAsia="zh-CN"/>
              </w:rPr>
            </w:r>
            <w:r/>
          </w:p>
        </w:tc>
        <w:tc>
          <w:tcPr>
            <w:tcBorders>
              <w:top w:val="none" w:color="000000" w:sz="4" w:space="0"/>
              <w:left w:val="none" w:color="000000" w:sz="4" w:space="0"/>
              <w:bottom w:val="single" w:color="auto" w:sz="4" w:space="0"/>
              <w:right w:val="single" w:color="000000" w:sz="8" w:space="0"/>
            </w:tcBorders>
            <w:tcMar>
              <w:left w:w="80" w:type="dxa"/>
              <w:top w:w="80" w:type="dxa"/>
              <w:right w:w="216" w:type="dxa"/>
              <w:bottom w:w="80" w:type="dxa"/>
            </w:tcMar>
            <w:tcW w:w="6127" w:type="dxa"/>
            <w:vAlign w:val="center"/>
            <w:textDirection w:val="lrTb"/>
            <w:noWrap w:val="false"/>
          </w:tcPr>
          <w:p>
            <w:pPr>
              <w:numPr>
                <w:ilvl w:val="0"/>
                <w:numId w:val="4"/>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质量技术控制措施、安全保证措施</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rPr>
              <w:t xml:space="preserve">质量技术控制措施、安全保证措施：方案科学合理完整、可行性强</w:t>
            </w:r>
            <w:r>
              <w:rPr>
                <w:rFonts w:hint="eastAsia" w:ascii="宋体" w:hAnsi="宋体" w:cs="宋体"/>
                <w:i w:val="0"/>
                <w:iCs w:val="0"/>
                <w:color w:val="auto"/>
                <w:sz w:val="24"/>
                <w:szCs w:val="24"/>
                <w:u w:val="none"/>
                <w:lang w:eastAsia="zh-CN"/>
              </w:rPr>
              <w:t xml:space="preserve">、具</w:t>
            </w:r>
            <w:r>
              <w:rPr>
                <w:rFonts w:hint="eastAsia" w:ascii="宋体" w:hAnsi="宋体" w:eastAsia="宋体" w:cs="宋体"/>
                <w:i w:val="0"/>
                <w:iCs w:val="0"/>
                <w:color w:val="auto"/>
                <w:sz w:val="24"/>
                <w:szCs w:val="24"/>
                <w:u w:val="none"/>
              </w:rPr>
              <w:t xml:space="preserve">有针对性、完全满足</w:t>
            </w:r>
            <w:r>
              <w:rPr>
                <w:rFonts w:hint="eastAsia" w:ascii="宋体" w:hAnsi="宋体" w:cs="宋体"/>
                <w:i w:val="0"/>
                <w:iCs w:val="0"/>
                <w:color w:val="auto"/>
                <w:sz w:val="24"/>
                <w:szCs w:val="24"/>
                <w:u w:val="none"/>
                <w:lang w:eastAsia="zh-CN"/>
              </w:rPr>
              <w:t xml:space="preserve">磋商文件</w:t>
            </w:r>
            <w:r>
              <w:rPr>
                <w:rFonts w:hint="eastAsia" w:ascii="宋体" w:hAnsi="宋体" w:eastAsia="宋体" w:cs="宋体"/>
                <w:i w:val="0"/>
                <w:iCs w:val="0"/>
                <w:color w:val="auto"/>
                <w:sz w:val="24"/>
                <w:szCs w:val="24"/>
                <w:u w:val="none"/>
              </w:rPr>
              <w:t xml:space="preserve">要求的得</w:t>
            </w:r>
            <w:r>
              <w:rPr>
                <w:rFonts w:hint="eastAsia" w:ascii="宋体" w:hAnsi="宋体" w:cs="宋体"/>
                <w:i w:val="0"/>
                <w:iCs w:val="0"/>
                <w:color w:val="auto"/>
                <w:sz w:val="24"/>
                <w:szCs w:val="24"/>
                <w:u w:val="none"/>
                <w:lang w:val="en-US" w:eastAsia="zh-CN"/>
              </w:rPr>
              <w:t xml:space="preserve">7</w:t>
            </w:r>
            <w:r>
              <w:rPr>
                <w:rFonts w:hint="eastAsia" w:ascii="宋体" w:hAnsi="宋体" w:eastAsia="宋体" w:cs="宋体"/>
                <w:i w:val="0"/>
                <w:iCs w:val="0"/>
                <w:color w:val="auto"/>
                <w:sz w:val="24"/>
                <w:szCs w:val="24"/>
                <w:u w:val="none"/>
              </w:rPr>
              <w:t xml:space="preserve">分；</w:t>
            </w:r>
            <w:r>
              <w:rPr>
                <w:rFonts w:hint="eastAsia" w:ascii="宋体" w:hAnsi="宋体" w:eastAsia="宋体" w:cs="宋体"/>
                <w:i w:val="0"/>
                <w:iCs w:val="0"/>
                <w:color w:val="auto"/>
                <w:sz w:val="24"/>
                <w:szCs w:val="24"/>
                <w:u w:val="none"/>
                <w:lang w:val="en-US" w:eastAsia="zh-CN"/>
              </w:rPr>
              <w:t xml:space="preserve">每有一项内容缺失的扣2分，每有一处内容存在缺陷或不满足要求的扣1</w:t>
            </w:r>
            <w:r>
              <w:rPr>
                <w:rFonts w:hint="eastAsia" w:ascii="宋体" w:hAnsi="宋体" w:cs="宋体"/>
                <w:i w:val="0"/>
                <w:iCs w:val="0"/>
                <w:color w:val="auto"/>
                <w:sz w:val="24"/>
                <w:szCs w:val="24"/>
                <w:u w:val="none"/>
                <w:lang w:val="en-US" w:eastAsia="zh-CN"/>
              </w:rPr>
              <w:t xml:space="preserve">.5</w:t>
            </w:r>
            <w:r>
              <w:rPr>
                <w:rFonts w:hint="eastAsia" w:ascii="宋体" w:hAnsi="宋体" w:eastAsia="宋体" w:cs="宋体"/>
                <w:i w:val="0"/>
                <w:iCs w:val="0"/>
                <w:color w:val="auto"/>
                <w:sz w:val="24"/>
                <w:szCs w:val="24"/>
                <w:u w:val="none"/>
                <w:lang w:val="en-US" w:eastAsia="zh-CN"/>
              </w:rPr>
              <w:t xml:space="preserve">分，扣完为止。</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auto"/>
                <w:sz w:val="24"/>
                <w:szCs w:val="24"/>
                <w:u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rPr>
                <w:rFonts w:hint="eastAsia" w:ascii="宋体" w:hAnsi="宋体" w:eastAsia="宋体" w:cs="宋体"/>
                <w:i w:val="0"/>
                <w:iCs w:val="0"/>
                <w:color w:val="auto"/>
                <w:sz w:val="24"/>
                <w:szCs w:val="24"/>
                <w:u w:val="none"/>
              </w:rPr>
              <w:t xml:space="preserve"> </w:t>
            </w:r>
            <w:r/>
          </w:p>
        </w:tc>
      </w:tr>
      <w:tr>
        <w:trPr>
          <w:jc w:val="center"/>
          <w:trHeight w:val="584"/>
        </w:trPr>
        <w:tc>
          <w:tcPr>
            <w:tcBorders>
              <w:left w:val="single" w:color="000000" w:sz="8" w:space="0"/>
              <w:right w:val="single" w:color="000000" w:sz="8" w:space="0"/>
            </w:tcBorders>
            <w:tcMar>
              <w:left w:w="80" w:type="dxa"/>
              <w:top w:w="80" w:type="dxa"/>
              <w:right w:w="80" w:type="dxa"/>
              <w:bottom w:w="80" w:type="dxa"/>
            </w:tcMar>
            <w:tcW w:w="537" w:type="dxa"/>
            <w:vAlign w:val="center"/>
            <w:vMerge w:val="continue"/>
            <w:textDirection w:val="lrTb"/>
            <w:noWrap w:val="false"/>
          </w:tcPr>
          <w:p>
            <w:pPr>
              <w:ind w:left="0" w:right="0" w:firstLine="0"/>
              <w:jc w:val="center"/>
              <w:spacing w:before="0" w:after="0" w:line="32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left w:val="none" w:color="000000" w:sz="4" w:space="0"/>
              <w:right w:val="single" w:color="000000" w:sz="8" w:space="0"/>
            </w:tcBorders>
            <w:tcMar>
              <w:left w:w="80" w:type="dxa"/>
              <w:top w:w="80" w:type="dxa"/>
              <w:right w:w="80" w:type="dxa"/>
              <w:bottom w:w="80" w:type="dxa"/>
            </w:tcMar>
            <w:tcW w:w="891" w:type="dxa"/>
            <w:vAlign w:val="center"/>
            <w:vMerge w:val="continue"/>
            <w:textDirection w:val="lrTb"/>
            <w:noWrap w:val="false"/>
          </w:tcPr>
          <w:p>
            <w:pPr>
              <w:ind w:left="0" w:right="0" w:firstLine="0"/>
              <w:jc w:val="center"/>
              <w:spacing w:before="0" w:after="0" w:line="32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left w:val="none" w:color="000000" w:sz="4" w:space="0"/>
              <w:right w:val="single" w:color="000000" w:sz="8" w:space="0"/>
            </w:tcBorders>
            <w:tcMar>
              <w:left w:w="80" w:type="dxa"/>
              <w:top w:w="80" w:type="dxa"/>
              <w:right w:w="80" w:type="dxa"/>
              <w:bottom w:w="80" w:type="dxa"/>
            </w:tcMar>
            <w:tcW w:w="822" w:type="dxa"/>
            <w:vAlign w:val="center"/>
            <w:vMerge w:val="continue"/>
            <w:textDirection w:val="lrTb"/>
            <w:noWrap w:val="false"/>
          </w:tcPr>
          <w:p>
            <w:pPr>
              <w:ind w:left="0" w:right="0" w:firstLine="0"/>
              <w:jc w:val="center"/>
              <w:spacing w:before="0" w:after="0" w:line="320" w:lineRule="atLeast"/>
              <w:rPr>
                <w:rFonts w:hint="eastAsia"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cs="Calibri"/>
                <w:color w:val="000000"/>
                <w:sz w:val="24"/>
                <w:lang w:val="en-US" w:eastAsia="zh-CN"/>
              </w:rPr>
            </w:r>
            <w:r/>
          </w:p>
        </w:tc>
        <w:tc>
          <w:tcPr>
            <w:tcBorders>
              <w:top w:val="single" w:color="auto" w:sz="4" w:space="0"/>
              <w:left w:val="none" w:color="000000" w:sz="4" w:space="0"/>
              <w:bottom w:val="single" w:color="auto" w:sz="4" w:space="0"/>
              <w:right w:val="single" w:color="000000" w:sz="8" w:space="0"/>
            </w:tcBorders>
            <w:tcMar>
              <w:left w:w="80" w:type="dxa"/>
              <w:top w:w="80" w:type="dxa"/>
              <w:right w:w="216" w:type="dxa"/>
              <w:bottom w:w="80" w:type="dxa"/>
            </w:tcMar>
            <w:tcW w:w="6127" w:type="dxa"/>
            <w:vAlign w:val="center"/>
            <w:textDirection w:val="lrTb"/>
            <w:noWrap w:val="false"/>
          </w:tcPr>
          <w:p>
            <w:pPr>
              <w:numPr>
                <w:ilvl w:val="0"/>
                <w:numId w:val="4"/>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人员、设备等工作安排</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rPr>
              <w:t xml:space="preserve">人员、设备等工作安排：方案科学合理完整、可行性强</w:t>
            </w:r>
            <w:r>
              <w:rPr>
                <w:rFonts w:hint="eastAsia" w:ascii="宋体" w:hAnsi="宋体" w:cs="宋体"/>
                <w:i w:val="0"/>
                <w:iCs w:val="0"/>
                <w:color w:val="auto"/>
                <w:sz w:val="24"/>
                <w:szCs w:val="24"/>
                <w:u w:val="none"/>
                <w:lang w:eastAsia="zh-CN"/>
              </w:rPr>
              <w:t xml:space="preserve">、具</w:t>
            </w:r>
            <w:r>
              <w:rPr>
                <w:rFonts w:hint="eastAsia" w:ascii="宋体" w:hAnsi="宋体" w:eastAsia="宋体" w:cs="宋体"/>
                <w:i w:val="0"/>
                <w:iCs w:val="0"/>
                <w:color w:val="auto"/>
                <w:sz w:val="24"/>
                <w:szCs w:val="24"/>
                <w:u w:val="none"/>
              </w:rPr>
              <w:t xml:space="preserve">有针对性、完全满足</w:t>
            </w:r>
            <w:r>
              <w:rPr>
                <w:rFonts w:hint="eastAsia" w:ascii="宋体" w:hAnsi="宋体" w:cs="宋体"/>
                <w:i w:val="0"/>
                <w:iCs w:val="0"/>
                <w:color w:val="auto"/>
                <w:sz w:val="24"/>
                <w:szCs w:val="24"/>
                <w:u w:val="none"/>
                <w:lang w:eastAsia="zh-CN"/>
              </w:rPr>
              <w:t xml:space="preserve">磋商文件</w:t>
            </w:r>
            <w:r>
              <w:rPr>
                <w:rFonts w:hint="eastAsia" w:ascii="宋体" w:hAnsi="宋体" w:eastAsia="宋体" w:cs="宋体"/>
                <w:i w:val="0"/>
                <w:iCs w:val="0"/>
                <w:color w:val="auto"/>
                <w:sz w:val="24"/>
                <w:szCs w:val="24"/>
                <w:u w:val="none"/>
              </w:rPr>
              <w:t xml:space="preserve">要求的得</w:t>
            </w:r>
            <w:r>
              <w:rPr>
                <w:rFonts w:hint="eastAsia" w:ascii="宋体" w:hAnsi="宋体" w:cs="宋体"/>
                <w:i w:val="0"/>
                <w:iCs w:val="0"/>
                <w:color w:val="auto"/>
                <w:sz w:val="24"/>
                <w:szCs w:val="24"/>
                <w:u w:val="none"/>
                <w:lang w:val="en-US" w:eastAsia="zh-CN"/>
              </w:rPr>
              <w:t xml:space="preserve">7</w:t>
            </w:r>
            <w:r>
              <w:rPr>
                <w:rFonts w:hint="eastAsia" w:ascii="宋体" w:hAnsi="宋体" w:eastAsia="宋体" w:cs="宋体"/>
                <w:i w:val="0"/>
                <w:iCs w:val="0"/>
                <w:color w:val="auto"/>
                <w:sz w:val="24"/>
                <w:szCs w:val="24"/>
                <w:u w:val="none"/>
              </w:rPr>
              <w:t xml:space="preserve">分；</w:t>
            </w:r>
            <w:r>
              <w:rPr>
                <w:rFonts w:hint="eastAsia" w:ascii="宋体" w:hAnsi="宋体" w:eastAsia="宋体" w:cs="宋体"/>
                <w:i w:val="0"/>
                <w:iCs w:val="0"/>
                <w:color w:val="auto"/>
                <w:sz w:val="24"/>
                <w:szCs w:val="24"/>
                <w:u w:val="none"/>
                <w:lang w:val="en-US" w:eastAsia="zh-CN"/>
              </w:rPr>
              <w:t xml:space="preserve">每有一项内容缺失的扣2分，每有一处内容存在缺陷或不满足要求的扣1</w:t>
            </w:r>
            <w:r>
              <w:rPr>
                <w:rFonts w:hint="eastAsia" w:ascii="宋体" w:hAnsi="宋体" w:cs="宋体"/>
                <w:i w:val="0"/>
                <w:iCs w:val="0"/>
                <w:color w:val="auto"/>
                <w:sz w:val="24"/>
                <w:szCs w:val="24"/>
                <w:u w:val="none"/>
                <w:lang w:val="en-US" w:eastAsia="zh-CN"/>
              </w:rPr>
              <w:t xml:space="preserve">.5</w:t>
            </w:r>
            <w:r>
              <w:rPr>
                <w:rFonts w:hint="eastAsia" w:ascii="宋体" w:hAnsi="宋体" w:eastAsia="宋体" w:cs="宋体"/>
                <w:i w:val="0"/>
                <w:iCs w:val="0"/>
                <w:color w:val="auto"/>
                <w:sz w:val="24"/>
                <w:szCs w:val="24"/>
                <w:u w:val="none"/>
                <w:lang w:val="en-US" w:eastAsia="zh-CN"/>
              </w:rPr>
              <w:t xml:space="preserve">分，扣完为止。</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auto"/>
                <w:sz w:val="24"/>
                <w:szCs w:val="24"/>
                <w:u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jc w:val="center"/>
          <w:trHeight w:val="957"/>
        </w:trPr>
        <w:tc>
          <w:tcPr>
            <w:tcBorders>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vMerge w:val="continue"/>
            <w:textDirection w:val="lrTb"/>
            <w:noWrap w:val="false"/>
          </w:tcPr>
          <w:p>
            <w:pPr>
              <w:ind w:left="0" w:right="0" w:firstLine="0"/>
              <w:jc w:val="center"/>
              <w:spacing w:before="0" w:after="0" w:line="32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left w:val="none" w:color="000000" w:sz="4" w:space="0"/>
              <w:bottom w:val="single" w:color="000000" w:sz="8" w:space="0"/>
              <w:right w:val="single" w:color="000000" w:sz="8" w:space="0"/>
            </w:tcBorders>
            <w:tcMar>
              <w:left w:w="80" w:type="dxa"/>
              <w:top w:w="80" w:type="dxa"/>
              <w:right w:w="80" w:type="dxa"/>
              <w:bottom w:w="80" w:type="dxa"/>
            </w:tcMar>
            <w:tcW w:w="891" w:type="dxa"/>
            <w:vAlign w:val="center"/>
            <w:vMerge w:val="continue"/>
            <w:textDirection w:val="lrTb"/>
            <w:noWrap w:val="false"/>
          </w:tcPr>
          <w:p>
            <w:pPr>
              <w:ind w:left="0" w:right="0" w:firstLine="0"/>
              <w:jc w:val="center"/>
              <w:spacing w:before="0" w:after="0" w:line="32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left w:val="none" w:color="000000" w:sz="4" w:space="0"/>
              <w:bottom w:val="single" w:color="000000" w:sz="8" w:space="0"/>
              <w:right w:val="single" w:color="000000" w:sz="8" w:space="0"/>
            </w:tcBorders>
            <w:tcMar>
              <w:left w:w="80" w:type="dxa"/>
              <w:top w:w="80" w:type="dxa"/>
              <w:right w:w="80" w:type="dxa"/>
              <w:bottom w:w="80" w:type="dxa"/>
            </w:tcMar>
            <w:tcW w:w="822" w:type="dxa"/>
            <w:vAlign w:val="center"/>
            <w:vMerge w:val="continue"/>
            <w:textDirection w:val="lrTb"/>
            <w:noWrap w:val="false"/>
          </w:tcPr>
          <w:p>
            <w:pPr>
              <w:ind w:left="0" w:right="0" w:firstLine="0"/>
              <w:jc w:val="center"/>
              <w:spacing w:before="0" w:after="0" w:line="320" w:lineRule="atLeast"/>
              <w:rPr>
                <w:rFonts w:hint="eastAsia" w:cs="Calibri"/>
                <w:color w:val="000000"/>
                <w:sz w:val="24"/>
                <w:lang w:val="en-US" w:eastAsia="zh-CN"/>
              </w:rPr>
              <w:pBdr>
                <w:top w:val="none" w:color="000000" w:sz="0" w:space="0"/>
                <w:left w:val="none" w:color="000000" w:sz="0" w:space="0"/>
                <w:bottom w:val="none" w:color="000000" w:sz="0" w:space="0"/>
                <w:right w:val="none" w:color="000000" w:sz="0" w:space="0"/>
              </w:pBdr>
            </w:pPr>
            <w:r>
              <w:rPr>
                <w:rFonts w:hint="eastAsia" w:cs="Calibri"/>
                <w:color w:val="000000"/>
                <w:sz w:val="24"/>
                <w:lang w:val="en-US" w:eastAsia="zh-CN"/>
              </w:rPr>
            </w:r>
            <w:r/>
          </w:p>
        </w:tc>
        <w:tc>
          <w:tcPr>
            <w:tcBorders>
              <w:top w:val="single" w:color="auto" w:sz="4" w:space="0"/>
              <w:left w:val="none" w:color="000000" w:sz="4" w:space="0"/>
              <w:bottom w:val="single" w:color="000000" w:sz="8" w:space="0"/>
              <w:right w:val="single" w:color="000000" w:sz="8" w:space="0"/>
            </w:tcBorders>
            <w:tcMar>
              <w:left w:w="80" w:type="dxa"/>
              <w:top w:w="80" w:type="dxa"/>
              <w:right w:w="216" w:type="dxa"/>
              <w:bottom w:w="80" w:type="dxa"/>
            </w:tcMar>
            <w:tcW w:w="6127" w:type="dxa"/>
            <w:vAlign w:val="center"/>
            <w:textDirection w:val="lrTb"/>
            <w:noWrap w:val="false"/>
          </w:tcPr>
          <w:p>
            <w:pPr>
              <w:numPr>
                <w:ilvl w:val="0"/>
                <w:numId w:val="4"/>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t xml:space="preserve">针对本项目具有完整应急预案体系</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rPr>
              <w:t xml:space="preserve">提供对本项目实施中可能发生的重大、紧急事项制定的应急方案。方案科学合理完整、可行性强、有针对性、完全满足</w:t>
            </w:r>
            <w:r>
              <w:rPr>
                <w:rFonts w:hint="eastAsia" w:ascii="宋体" w:hAnsi="宋体" w:eastAsia="宋体" w:cs="宋体"/>
                <w:i w:val="0"/>
                <w:iCs w:val="0"/>
                <w:color w:val="auto"/>
                <w:sz w:val="24"/>
                <w:szCs w:val="24"/>
                <w:u w:val="none"/>
                <w:lang w:eastAsia="zh-CN"/>
              </w:rPr>
              <w:t xml:space="preserve">磋商文件</w:t>
            </w:r>
            <w:r>
              <w:rPr>
                <w:rFonts w:hint="eastAsia" w:ascii="宋体" w:hAnsi="宋体" w:eastAsia="宋体" w:cs="宋体"/>
                <w:i w:val="0"/>
                <w:iCs w:val="0"/>
                <w:color w:val="auto"/>
                <w:sz w:val="24"/>
                <w:szCs w:val="24"/>
                <w:u w:val="none"/>
              </w:rPr>
              <w:t xml:space="preserve">要求的得</w:t>
            </w:r>
            <w:r>
              <w:rPr>
                <w:rFonts w:hint="eastAsia" w:ascii="宋体" w:hAnsi="宋体" w:eastAsia="宋体" w:cs="宋体"/>
                <w:i w:val="0"/>
                <w:iCs w:val="0"/>
                <w:color w:val="auto"/>
                <w:sz w:val="24"/>
                <w:szCs w:val="24"/>
                <w:u w:val="none"/>
                <w:lang w:val="en-US" w:eastAsia="zh-CN"/>
              </w:rPr>
              <w:t xml:space="preserve">7</w:t>
            </w:r>
            <w:r>
              <w:rPr>
                <w:rFonts w:hint="eastAsia" w:ascii="宋体" w:hAnsi="宋体" w:eastAsia="宋体" w:cs="宋体"/>
                <w:i w:val="0"/>
                <w:iCs w:val="0"/>
                <w:color w:val="auto"/>
                <w:sz w:val="24"/>
                <w:szCs w:val="24"/>
                <w:u w:val="none"/>
              </w:rPr>
              <w:t xml:space="preserve">分；</w:t>
            </w:r>
            <w:r>
              <w:rPr>
                <w:rFonts w:hint="eastAsia" w:ascii="宋体" w:hAnsi="宋体" w:eastAsia="宋体" w:cs="宋体"/>
                <w:i w:val="0"/>
                <w:iCs w:val="0"/>
                <w:color w:val="auto"/>
                <w:sz w:val="24"/>
                <w:szCs w:val="24"/>
                <w:u w:val="none"/>
                <w:lang w:val="en-US" w:eastAsia="zh-CN"/>
              </w:rPr>
              <w:t xml:space="preserve">每有一项内容缺失的扣2分，每有一处内容存在缺陷或不满足要求的扣</w:t>
            </w:r>
            <w:r>
              <w:rPr>
                <w:rFonts w:hint="eastAsia" w:ascii="宋体" w:hAnsi="宋体" w:cs="宋体"/>
                <w:i w:val="0"/>
                <w:iCs w:val="0"/>
                <w:color w:val="auto"/>
                <w:sz w:val="24"/>
                <w:szCs w:val="24"/>
                <w:u w:val="none"/>
                <w:lang w:val="en-US" w:eastAsia="zh-CN"/>
              </w:rPr>
              <w:t xml:space="preserve">1.5</w:t>
            </w:r>
            <w:r>
              <w:rPr>
                <w:rFonts w:hint="eastAsia" w:ascii="宋体" w:hAnsi="宋体" w:eastAsia="宋体" w:cs="宋体"/>
                <w:i w:val="0"/>
                <w:iCs w:val="0"/>
                <w:color w:val="auto"/>
                <w:sz w:val="24"/>
                <w:szCs w:val="24"/>
                <w:u w:val="none"/>
                <w:lang w:val="en-US" w:eastAsia="zh-CN"/>
              </w:rPr>
              <w:t xml:space="preserve">分，扣完为止。</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auto"/>
                <w:sz w:val="24"/>
                <w:szCs w:val="24"/>
                <w:u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p>
        </w:tc>
      </w:tr>
    </w:tbl>
    <w:p>
      <w:pPr>
        <w:pStyle w:val="929"/>
        <w:jc w:val="center"/>
        <w:spacing w:before="0" w:beforeAutospacing="0" w:after="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9"/>
        <w:jc w:val="center"/>
        <w:spacing w:before="0" w:beforeAutospacing="0" w:after="0" w:afterAutospacing="0" w:line="360" w:lineRule="auto"/>
        <w:widowControl w:val="off"/>
        <w:rPr>
          <w:rFonts w:hint="eastAsia" w:ascii="黑体" w:eastAsia="黑体" w:cs="黑体"/>
          <w:color w:val="000000"/>
          <w:sz w:val="44"/>
          <w:szCs w:val="44"/>
          <w:highlight w:val="none"/>
        </w:rPr>
      </w:pPr>
      <w:r>
        <w:rPr>
          <w:rFonts w:hint="eastAsia" w:ascii="黑体" w:eastAsia="黑体" w:cs="黑体"/>
          <w:color w:val="000000"/>
          <w:sz w:val="44"/>
          <w:szCs w:val="44"/>
          <w:highlight w:val="none"/>
          <w:shd w:val="clear" w:color="auto" w:fill="auto"/>
        </w:rPr>
      </w:r>
      <w:r>
        <w:rPr>
          <w:rFonts w:hint="eastAsia" w:ascii="黑体" w:eastAsia="黑体" w:cs="黑体"/>
          <w:color w:val="000000"/>
          <w:sz w:val="44"/>
          <w:szCs w:val="44"/>
          <w:highlight w:val="none"/>
          <w:shd w:val="clear" w:color="auto" w:fill="auto"/>
        </w:rPr>
      </w:r>
      <w:r/>
    </w:p>
    <w:p>
      <w:pPr>
        <w:pStyle w:val="929"/>
        <w:jc w:val="center"/>
        <w:spacing w:before="0" w:beforeAutospacing="0" w:after="0" w:afterAutospacing="0" w:line="360" w:lineRule="auto"/>
        <w:widowControl w:val="off"/>
        <w:rPr>
          <w:rFonts w:hint="eastAsia" w:ascii="黑体" w:eastAsia="黑体" w:cs="黑体"/>
          <w:color w:val="000000"/>
          <w:sz w:val="44"/>
          <w:szCs w:val="44"/>
          <w:highlight w:val="none"/>
        </w:rPr>
      </w:pPr>
      <w:r>
        <w:rPr>
          <w:rFonts w:hint="eastAsia" w:ascii="黑体" w:eastAsia="黑体" w:cs="黑体"/>
          <w:color w:val="000000"/>
          <w:sz w:val="44"/>
          <w:szCs w:val="44"/>
          <w:highlight w:val="none"/>
          <w:shd w:val="clear" w:color="auto" w:fill="auto"/>
        </w:rPr>
      </w:r>
      <w:r>
        <w:rPr>
          <w:rFonts w:hint="eastAsia" w:ascii="黑体" w:eastAsia="黑体" w:cs="黑体"/>
          <w:color w:val="000000"/>
          <w:sz w:val="44"/>
          <w:szCs w:val="44"/>
          <w:highlight w:val="none"/>
          <w:shd w:val="clear" w:color="auto" w:fill="auto"/>
        </w:rPr>
      </w:r>
      <w:r/>
    </w:p>
    <w:p>
      <w:pPr>
        <w:pStyle w:val="929"/>
        <w:jc w:val="center"/>
        <w:spacing w:before="0" w:beforeAutospacing="0" w:after="0" w:afterAutospacing="0" w:line="360" w:lineRule="auto"/>
        <w:widowControl w:val="off"/>
        <w:rPr>
          <w:rFonts w:hint="eastAsia" w:ascii="黑体" w:eastAsia="黑体" w:cs="黑体"/>
          <w:color w:val="000000"/>
          <w:sz w:val="44"/>
          <w:szCs w:val="44"/>
          <w:highlight w:val="none"/>
        </w:rPr>
      </w:pPr>
      <w:r>
        <w:rPr>
          <w:rFonts w:hint="eastAsia" w:ascii="黑体" w:eastAsia="黑体" w:cs="黑体"/>
          <w:color w:val="000000"/>
          <w:sz w:val="44"/>
          <w:szCs w:val="44"/>
          <w:highlight w:val="none"/>
          <w:shd w:val="clear" w:color="auto" w:fill="auto"/>
        </w:rPr>
      </w:r>
      <w:r>
        <w:rPr>
          <w:rFonts w:hint="eastAsia" w:ascii="黑体" w:eastAsia="黑体" w:cs="黑体"/>
          <w:color w:val="000000"/>
          <w:sz w:val="44"/>
          <w:szCs w:val="44"/>
          <w:highlight w:val="none"/>
          <w:shd w:val="clear" w:color="auto" w:fill="auto"/>
        </w:rPr>
      </w:r>
      <w:r/>
    </w:p>
    <w:p>
      <w:pPr>
        <w:pStyle w:val="929"/>
        <w:jc w:val="center"/>
        <w:spacing w:before="0" w:beforeAutospacing="0" w:after="0" w:afterAutospacing="0" w:line="360" w:lineRule="auto"/>
        <w:widowControl w:val="off"/>
        <w:rPr>
          <w:rFonts w:hint="eastAsia" w:ascii="黑体" w:eastAsia="黑体" w:cs="黑体"/>
          <w:color w:val="000000"/>
          <w:sz w:val="44"/>
          <w:szCs w:val="44"/>
          <w:highlight w:val="none"/>
        </w:rPr>
      </w:pPr>
      <w:r>
        <w:rPr>
          <w:rFonts w:hint="eastAsia" w:ascii="黑体" w:eastAsia="黑体" w:cs="黑体"/>
          <w:color w:val="000000"/>
          <w:sz w:val="44"/>
          <w:szCs w:val="44"/>
          <w:highlight w:val="none"/>
          <w:shd w:val="clear" w:color="auto" w:fill="auto"/>
        </w:rPr>
      </w:r>
      <w:r>
        <w:rPr>
          <w:rFonts w:hint="eastAsia" w:ascii="黑体" w:eastAsia="黑体" w:cs="黑体"/>
          <w:color w:val="000000"/>
          <w:sz w:val="44"/>
          <w:szCs w:val="44"/>
          <w:highlight w:val="none"/>
          <w:shd w:val="clear" w:color="auto" w:fill="auto"/>
        </w:rPr>
      </w:r>
      <w:r/>
    </w:p>
    <w:p>
      <w:pPr>
        <w:pStyle w:val="929"/>
        <w:jc w:val="center"/>
        <w:spacing w:before="0" w:beforeAutospacing="0" w:after="0" w:afterAutospacing="0" w:line="360" w:lineRule="auto"/>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w:t>
      </w:r>
      <w:r>
        <w:rPr>
          <w:rFonts w:hint="eastAsia" w:ascii="黑体" w:eastAsia="黑体" w:cs="黑体"/>
          <w:color w:val="000000"/>
          <w:sz w:val="44"/>
          <w:szCs w:val="44"/>
          <w:highlight w:val="none"/>
          <w:shd w:val="clear" w:color="auto" w:fill="auto"/>
          <w:lang w:val="en-US" w:eastAsia="zh-CN"/>
        </w:rPr>
        <w:t xml:space="preserve">六</w:t>
      </w:r>
      <w:r>
        <w:rPr>
          <w:rFonts w:hint="eastAsia" w:ascii="黑体" w:eastAsia="黑体" w:cs="黑体"/>
          <w:color w:val="000000"/>
          <w:sz w:val="44"/>
          <w:szCs w:val="44"/>
          <w:highlight w:val="none"/>
          <w:shd w:val="clear" w:color="auto" w:fill="auto"/>
        </w:rPr>
        <w:t xml:space="preserve">章  响应文件格式</w:t>
      </w:r>
      <w:r/>
    </w:p>
    <w:p>
      <w:pPr>
        <w:pStyle w:val="929"/>
        <w:jc w:val="center"/>
        <w:spacing w:before="0" w:beforeAutospacing="0" w:after="0" w:afterAutospacing="0" w:line="360" w:lineRule="auto"/>
        <w:widowControl w:val="off"/>
        <w:rPr>
          <w:rFonts w:hint="eastAsia"/>
          <w:b/>
          <w:color w:val="000000"/>
          <w:sz w:val="72"/>
          <w:szCs w:val="72"/>
          <w:highlight w:val="none"/>
          <w:shd w:val="clear" w:color="auto" w:fill="auto"/>
        </w:rPr>
      </w:pPr>
      <w:r/>
      <w:bookmarkStart w:id="142" w:name="_Toc49090576"/>
      <w:r/>
      <w:bookmarkEnd w:id="142"/>
      <w:r/>
      <w:bookmarkStart w:id="143" w:name="_Toc120614282"/>
      <w:r/>
      <w:bookmarkEnd w:id="143"/>
      <w:r/>
      <w:bookmarkStart w:id="144" w:name="_Hlt26955039"/>
      <w:r/>
      <w:bookmarkStart w:id="145" w:name="_Hlt26671244"/>
      <w:r/>
      <w:bookmarkStart w:id="146" w:name="_Toc26554094"/>
      <w:r/>
      <w:r/>
    </w:p>
    <w:p>
      <w:pPr>
        <w:pStyle w:val="929"/>
        <w:jc w:val="center"/>
        <w:spacing w:before="0" w:beforeAutospacing="0" w:after="0" w:afterAutospacing="0" w:line="360" w:lineRule="auto"/>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rFonts w:hint="eastAsia"/>
          <w:b/>
          <w:color w:val="000000"/>
          <w:sz w:val="72"/>
          <w:szCs w:val="72"/>
          <w:highlight w:val="none"/>
          <w:shd w:val="clear" w:color="auto" w:fill="auto"/>
        </w:rPr>
        <w:t xml:space="preserve">响  应  文  件</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ind w:firstLine="1084"/>
        <w:jc w:val="both"/>
        <w:spacing w:before="0" w:beforeAutospacing="0" w:after="0" w:afterAutospacing="0" w:line="360" w:lineRule="auto"/>
        <w:widowControl w:val="off"/>
        <w:rPr>
          <w:color w:val="000000"/>
          <w:highlight w:val="none"/>
          <w:u w:val="single"/>
          <w:shd w:val="clear" w:color="auto" w:fill="auto"/>
        </w:rPr>
      </w:pPr>
      <w:r>
        <w:rPr>
          <w:rFonts w:hint="eastAsia"/>
          <w:b/>
          <w:color w:val="000000"/>
          <w:sz w:val="36"/>
          <w:szCs w:val="36"/>
          <w:highlight w:val="none"/>
          <w:shd w:val="clear" w:color="auto" w:fill="auto"/>
        </w:rPr>
        <w:t xml:space="preserve">项 目 名 称：</w:t>
      </w:r>
      <w:r>
        <w:rPr>
          <w:rFonts w:ascii="宋体" w:hAnsi="宋体" w:eastAsia="宋体" w:cs="宋体"/>
          <w:b/>
          <w:color w:val="000000"/>
          <w:sz w:val="36"/>
          <w:u w:val="single"/>
        </w:rPr>
        <w:t xml:space="preserve">       </w:t>
      </w:r>
      <w:r/>
    </w:p>
    <w:p>
      <w:pPr>
        <w:pStyle w:val="929"/>
        <w:ind w:firstLine="1084"/>
        <w:jc w:val="both"/>
        <w:spacing w:before="0" w:beforeAutospacing="0" w:after="0" w:afterAutospacing="0" w:line="360" w:lineRule="auto"/>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ascii="宋体" w:hAnsi="宋体" w:eastAsia="宋体" w:cs="宋体"/>
          <w:b/>
          <w:color w:val="000000"/>
          <w:sz w:val="36"/>
          <w:u w:val="single"/>
        </w:rPr>
        <w:t xml:space="preserve">       </w:t>
      </w:r>
      <w:r/>
    </w:p>
    <w:p>
      <w:pPr>
        <w:pStyle w:val="929"/>
        <w:ind w:firstLine="1084"/>
        <w:jc w:val="both"/>
        <w:spacing w:before="0" w:beforeAutospacing="0" w:after="0" w:afterAutospacing="0" w:line="360" w:lineRule="auto"/>
        <w:widowControl w:val="off"/>
        <w:rPr>
          <w:rFonts w:hint="eastAsia"/>
          <w:b/>
          <w:color w:val="000000"/>
          <w:sz w:val="36"/>
          <w:szCs w:val="36"/>
          <w:highlight w:val="none"/>
          <w:shd w:val="clear" w:color="auto" w:fill="auto"/>
          <w:lang w:eastAsia="zh-CN"/>
        </w:rPr>
      </w:pPr>
      <w:r>
        <w:rPr>
          <w:rFonts w:hint="eastAsia"/>
          <w:b/>
          <w:color w:val="000000"/>
          <w:sz w:val="36"/>
          <w:szCs w:val="36"/>
          <w:highlight w:val="none"/>
          <w:shd w:val="clear" w:color="auto" w:fill="auto"/>
        </w:rPr>
        <w:t xml:space="preserve">供应商名称</w:t>
      </w:r>
      <w:r>
        <w:rPr>
          <w:rFonts w:hint="eastAsia"/>
          <w:b/>
          <w:color w:val="000000"/>
          <w:sz w:val="36"/>
          <w:szCs w:val="36"/>
          <w:highlight w:val="none"/>
          <w:shd w:val="clear" w:color="auto" w:fill="auto"/>
          <w:lang w:eastAsia="zh-CN"/>
        </w:rPr>
        <w:t xml:space="preserve">（</w:t>
      </w:r>
      <w:r>
        <w:rPr>
          <w:rFonts w:hint="eastAsia"/>
          <w:b/>
          <w:color w:val="000000"/>
          <w:sz w:val="36"/>
          <w:szCs w:val="36"/>
          <w:highlight w:val="none"/>
          <w:shd w:val="clear" w:color="auto" w:fill="auto"/>
          <w:lang w:val="en-US" w:eastAsia="zh-CN"/>
        </w:rPr>
        <w:t xml:space="preserve">盖章</w:t>
      </w:r>
      <w:r>
        <w:rPr>
          <w:rFonts w:hint="eastAsia"/>
          <w:b/>
          <w:color w:val="000000"/>
          <w:sz w:val="36"/>
          <w:szCs w:val="36"/>
          <w:highlight w:val="none"/>
          <w:shd w:val="clear" w:color="auto" w:fill="auto"/>
          <w:lang w:eastAsia="zh-CN"/>
        </w:rPr>
        <w:t xml:space="preserve">）：</w:t>
      </w:r>
      <w:r/>
    </w:p>
    <w:p>
      <w:pPr>
        <w:pStyle w:val="929"/>
        <w:ind w:firstLine="1084"/>
        <w:jc w:val="both"/>
        <w:spacing w:before="0" w:beforeAutospacing="0" w:after="0" w:afterAutospacing="0" w:line="360" w:lineRule="auto"/>
        <w:widowControl w:val="off"/>
        <w:rPr>
          <w:color w:val="000000"/>
          <w:highlight w:val="none"/>
          <w:shd w:val="clear" w:color="auto" w:fill="auto"/>
        </w:rPr>
      </w:pPr>
      <w:r>
        <w:rPr>
          <w:rFonts w:hint="eastAsia"/>
          <w:b/>
          <w:color w:val="000000"/>
          <w:sz w:val="36"/>
          <w:szCs w:val="36"/>
          <w:highlight w:val="none"/>
          <w:shd w:val="clear" w:color="auto" w:fill="auto"/>
        </w:rPr>
        <w:t xml:space="preserve">日   期 ：</w:t>
      </w:r>
      <w:r>
        <w:rPr>
          <w:rFonts w:ascii="宋体" w:hAnsi="宋体" w:eastAsia="宋体" w:cs="宋体"/>
          <w:b/>
          <w:color w:val="000000"/>
          <w:sz w:val="36"/>
          <w:u w:val="single"/>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ind w:firstLine="1084"/>
        <w:jc w:val="both"/>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rFonts w:hint="eastAsia"/>
          <w:b/>
          <w:color w:val="000000"/>
          <w:sz w:val="32"/>
          <w:szCs w:val="32"/>
          <w:highlight w:val="none"/>
          <w:shd w:val="clear" w:color="auto" w:fill="auto"/>
        </w:rPr>
      </w:pPr>
      <w:r>
        <w:rPr>
          <w:rFonts w:hint="eastAsia"/>
          <w:b/>
          <w:color w:val="000000"/>
          <w:sz w:val="32"/>
          <w:szCs w:val="32"/>
          <w:highlight w:val="none"/>
          <w:shd w:val="clear" w:color="auto" w:fill="auto"/>
        </w:rPr>
      </w:r>
      <w:r/>
    </w:p>
    <w:p>
      <w:pPr>
        <w:rPr>
          <w:rFonts w:hint="eastAsia"/>
          <w:b/>
          <w:color w:val="000000"/>
          <w:sz w:val="32"/>
          <w:szCs w:val="32"/>
          <w:highlight w:val="none"/>
          <w:shd w:val="clear" w:color="auto" w:fill="auto"/>
        </w:rPr>
      </w:pPr>
      <w:r>
        <w:rPr>
          <w:rFonts w:hint="eastAsia"/>
          <w:b/>
          <w:color w:val="000000"/>
          <w:sz w:val="32"/>
          <w:szCs w:val="32"/>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p>
    <w:p>
      <w:pPr>
        <w:ind w:firstLine="480"/>
        <w:spacing w:line="500" w:lineRule="exact"/>
        <w:rPr>
          <w:rFonts w:hint="default" w:ascii="宋体" w:hAnsi="宋体" w:cs="Times New Roman"/>
          <w:bCs/>
          <w:color w:val="000000"/>
          <w:sz w:val="24"/>
          <w:szCs w:val="21"/>
        </w:rPr>
      </w:pPr>
      <w:r>
        <w:rPr>
          <w:rFonts w:hint="eastAsia" w:ascii="宋体" w:hAnsi="宋体" w:cs="Times New Roman"/>
          <w:bCs/>
          <w:color w:val="000000"/>
          <w:sz w:val="24"/>
          <w:szCs w:val="21"/>
        </w:rPr>
        <w:t xml:space="preserve">一、法人或者其他组织的营业执照等证明文件，自然人的身份证明</w:t>
      </w:r>
      <w:r/>
    </w:p>
    <w:p>
      <w:pPr>
        <w:ind w:firstLine="480"/>
        <w:spacing w:line="500" w:lineRule="exact"/>
        <w:rPr>
          <w:rFonts w:hint="default" w:ascii="宋体" w:hAnsi="宋体" w:cs="Times New Roman"/>
          <w:bCs/>
          <w:color w:val="000000"/>
          <w:sz w:val="24"/>
          <w:szCs w:val="21"/>
        </w:rPr>
      </w:pPr>
      <w:r>
        <w:rPr>
          <w:rFonts w:hint="eastAsia" w:ascii="宋体" w:hAnsi="宋体" w:cs="Times New Roman"/>
          <w:bCs/>
          <w:color w:val="000000"/>
          <w:sz w:val="24"/>
          <w:szCs w:val="21"/>
        </w:rPr>
        <w:t xml:space="preserve">二、上一年度的财务状况报表（</w:t>
      </w:r>
      <w:r>
        <w:rPr>
          <w:rFonts w:hint="eastAsia" w:ascii="宋体" w:hAnsi="宋体" w:eastAsia="宋体" w:cs="宋体"/>
          <w:color w:val="000000"/>
          <w:sz w:val="24"/>
          <w:highlight w:val="white"/>
        </w:rPr>
        <w:t xml:space="preserve">成立不满一年无需提供</w:t>
      </w:r>
      <w:r>
        <w:rPr>
          <w:rFonts w:hint="eastAsia" w:ascii="宋体" w:hAnsi="宋体" w:cs="Times New Roman"/>
          <w:bCs/>
          <w:color w:val="000000"/>
          <w:sz w:val="24"/>
          <w:szCs w:val="21"/>
        </w:rPr>
        <w:t xml:space="preserve">）</w:t>
      </w:r>
      <w:r/>
    </w:p>
    <w:p>
      <w:pPr>
        <w:ind w:firstLine="480"/>
        <w:spacing w:line="500" w:lineRule="exact"/>
        <w:rPr>
          <w:rFonts w:hint="default" w:ascii="宋体" w:hAnsi="宋体" w:cs="Times New Roman"/>
          <w:bCs/>
          <w:color w:val="000000"/>
          <w:sz w:val="24"/>
          <w:szCs w:val="21"/>
        </w:rPr>
      </w:pPr>
      <w:r>
        <w:rPr>
          <w:rFonts w:hint="eastAsia" w:ascii="宋体" w:hAnsi="宋体" w:cs="Times New Roman"/>
          <w:bCs/>
          <w:color w:val="000000"/>
          <w:sz w:val="24"/>
          <w:szCs w:val="21"/>
        </w:rPr>
        <w:t xml:space="preserve">三、具备履行合同所必需的设备和专业技术能力的书面声明</w:t>
      </w:r>
      <w:r/>
    </w:p>
    <w:p>
      <w:pPr>
        <w:ind w:firstLine="480"/>
        <w:spacing w:line="500" w:lineRule="exact"/>
        <w:rPr>
          <w:rFonts w:hint="eastAsia" w:ascii="宋体" w:hAnsi="宋体" w:cs="Times New Roman"/>
          <w:bCs/>
          <w:color w:val="000000"/>
          <w:sz w:val="24"/>
          <w:szCs w:val="21"/>
        </w:rPr>
      </w:pPr>
      <w:r>
        <w:rPr>
          <w:rFonts w:hint="eastAsia" w:ascii="宋体" w:hAnsi="宋体" w:cs="Times New Roman"/>
          <w:bCs/>
          <w:color w:val="000000"/>
          <w:sz w:val="24"/>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default" w:ascii="宋体" w:hAnsi="宋体" w:cs="Times New Roman"/>
          <w:bCs/>
          <w:color w:val="000000"/>
          <w:sz w:val="24"/>
          <w:szCs w:val="21"/>
        </w:rPr>
      </w:pPr>
      <w:r>
        <w:rPr>
          <w:rFonts w:hint="eastAsia" w:ascii="宋体" w:hAnsi="宋体" w:cs="宋体"/>
          <w:sz w:val="24"/>
          <w:szCs w:val="20"/>
        </w:rPr>
        <w:t xml:space="preserve">单位负责人为同一人或者存在直接控股、管理关系的不同供应商，不得参加同一合同项下的政府采购活动（</w:t>
      </w:r>
      <w:r>
        <w:rPr>
          <w:rFonts w:hint="eastAsia" w:ascii="宋体" w:hAnsi="宋体" w:cs="宋体"/>
          <w:b/>
          <w:bCs/>
          <w:sz w:val="24"/>
          <w:szCs w:val="20"/>
        </w:rPr>
        <w:t xml:space="preserve">自行承诺</w:t>
      </w:r>
      <w:r>
        <w:rPr>
          <w:rFonts w:hint="eastAsia" w:ascii="宋体" w:hAnsi="宋体" w:cs="宋体"/>
          <w:sz w:val="24"/>
          <w:szCs w:val="20"/>
        </w:rPr>
        <w:t xml:space="preserve">）</w:t>
      </w:r>
      <w:r/>
    </w:p>
    <w:p>
      <w:pPr>
        <w:ind w:firstLine="480"/>
        <w:spacing w:line="500" w:lineRule="exact"/>
        <w:rPr>
          <w:rFonts w:hint="default" w:ascii="宋体" w:hAnsi="宋体" w:cs="Times New Roman"/>
          <w:bCs/>
          <w:color w:val="000000"/>
          <w:sz w:val="24"/>
          <w:szCs w:val="21"/>
        </w:rPr>
      </w:pPr>
      <w:r>
        <w:rPr>
          <w:rFonts w:hint="eastAsia" w:ascii="宋体" w:hAnsi="宋体" w:cs="Times New Roman"/>
          <w:bCs/>
          <w:color w:val="000000"/>
          <w:sz w:val="24"/>
          <w:szCs w:val="21"/>
        </w:rPr>
        <w:t xml:space="preserve">五、参加政府采购活动前 3 年内在经营活动中没有重大违法记录的书面声明</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六、特定资格要求的证明文件（如果本项目设置特定资格要求，则需要提供）</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七、法人授权书</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八、磋商响应函</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九、</w:t>
      </w:r>
      <w:r>
        <w:rPr>
          <w:rFonts w:hint="eastAsia" w:ascii="宋体" w:hAnsi="宋体" w:eastAsia="宋体" w:cs="宋体"/>
          <w:sz w:val="24"/>
          <w:szCs w:val="20"/>
          <w:lang w:val="en-US" w:eastAsia="zh-CN"/>
        </w:rPr>
        <w:t xml:space="preserve">中小</w:t>
      </w:r>
      <w:r>
        <w:rPr>
          <w:rFonts w:hint="eastAsia" w:ascii="宋体" w:hAnsi="宋体" w:eastAsia="宋体" w:cs="宋体"/>
          <w:sz w:val="24"/>
          <w:szCs w:val="20"/>
        </w:rPr>
        <w:t xml:space="preserve">企业声明函</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十、残疾人福利性单位声明函</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十一、联合体协议</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十二、分项报价表</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十三、技术要求响应及偏离表</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十四、商务要求响应及偏离表</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十五、开标一览表</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w:t>
      </w:r>
      <w:r>
        <w:rPr>
          <w:rFonts w:hint="eastAsia" w:ascii="宋体" w:hAnsi="宋体" w:eastAsia="宋体" w:cs="宋体"/>
          <w:sz w:val="24"/>
          <w:szCs w:val="20"/>
          <w:lang w:val="en-US" w:eastAsia="zh-CN"/>
        </w:rPr>
        <w:t xml:space="preserve">六</w:t>
      </w:r>
      <w:r>
        <w:rPr>
          <w:rFonts w:hint="eastAsia" w:ascii="宋体" w:hAnsi="宋体" w:eastAsia="宋体" w:cs="宋体"/>
          <w:sz w:val="24"/>
          <w:szCs w:val="20"/>
        </w:rPr>
        <w:t xml:space="preserve">、技术方案、服务承诺、培训承诺等</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w:t>
      </w:r>
      <w:r>
        <w:rPr>
          <w:rFonts w:hint="eastAsia" w:ascii="宋体" w:hAnsi="宋体" w:eastAsia="宋体" w:cs="宋体"/>
          <w:sz w:val="24"/>
          <w:szCs w:val="20"/>
          <w:lang w:val="en-US" w:eastAsia="zh-CN"/>
        </w:rPr>
        <w:t xml:space="preserve">七</w:t>
      </w:r>
      <w:r>
        <w:rPr>
          <w:rFonts w:hint="eastAsia" w:ascii="宋体" w:hAnsi="宋体" w:eastAsia="宋体" w:cs="宋体"/>
          <w:sz w:val="24"/>
          <w:szCs w:val="20"/>
        </w:rPr>
        <w:t xml:space="preserve">、盐城市政府采购事前信用承诺书</w:t>
      </w:r>
      <w:r/>
    </w:p>
    <w:p>
      <w:pPr>
        <w:pStyle w:val="929"/>
        <w:ind w:firstLine="480"/>
        <w:jc w:val="both"/>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ind w:firstLine="480"/>
        <w:jc w:val="both"/>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ind w:firstLine="480"/>
        <w:jc w:val="both"/>
        <w:spacing w:before="0" w:beforeAutospacing="0" w:after="0" w:afterAutospacing="0" w:line="360" w:lineRule="auto"/>
        <w:widowControl w:val="off"/>
        <w:rPr>
          <w:rFonts w:hint="eastAsia" w:eastAsia="宋体"/>
          <w:color w:val="000000"/>
          <w:highlight w:val="none"/>
          <w:shd w:val="clear" w:color="auto" w:fill="auto"/>
          <w:lang w:val="en-US" w:eastAsia="zh-CN"/>
        </w:rPr>
      </w:pPr>
      <w:r>
        <w:rPr>
          <w:rFonts w:hint="eastAsia"/>
          <w:color w:val="000000"/>
          <w:highlight w:val="none"/>
          <w:shd w:val="clear" w:color="auto" w:fill="auto"/>
          <w:lang w:val="en-US" w:eastAsia="zh-CN"/>
        </w:rPr>
        <w:t xml:space="preserve"> </w:t>
      </w:r>
      <w:r/>
    </w:p>
    <w:p>
      <w:pPr>
        <w:pStyle w:val="929"/>
        <w:ind w:firstLine="480"/>
        <w:jc w:val="both"/>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ind w:firstLine="480"/>
        <w:jc w:val="both"/>
        <w:spacing w:before="0" w:beforeAutospacing="0" w:after="0" w:afterAutospacing="0" w:line="360" w:lineRule="auto"/>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jc w:val="both"/>
        <w:spacing w:beforeAutospacing="0" w:afterAutospacing="0"/>
        <w:widowControl/>
        <w:rPr>
          <w:rFonts w:hint="eastAsia" w:ascii="宋体" w:hAnsi="宋体" w:eastAsia="黑体" w:cs="宋体"/>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ind w:firstLine="480"/>
        <w:jc w:val="both"/>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Autospacing="0" w:afterAutospacing="0"/>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rPr>
          <w:highlight w:val="none"/>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r>
      <w:r/>
    </w:p>
    <w:p>
      <w:pPr>
        <w:jc w:val="both"/>
        <w:spacing w:beforeAutospacing="0" w:afterAutospacing="0"/>
        <w:widowControl/>
        <w:rPr>
          <w:rFonts w:hint="eastAsia" w:ascii="宋体" w:hAnsi="宋体" w:eastAsia="宋体" w:cs="宋体"/>
          <w:color w:val="auto"/>
          <w:sz w:val="24"/>
          <w:szCs w:val="24"/>
          <w:highlight w:val="none"/>
          <w:lang w:val="en-US" w:eastAsia="zh-CN" w:bidi="ar-SA"/>
        </w:rPr>
      </w:pPr>
      <w:r>
        <w:rPr>
          <w:highlight w:val="none"/>
          <w:lang w:val="en-US" w:eastAsia="zh-CN" w:bidi="ar-SA"/>
        </w:rPr>
      </w:r>
      <w:r>
        <w:rPr>
          <w:highlight w:val="none"/>
          <w:lang w:val="en-US" w:eastAsia="zh-CN" w:bidi="ar-SA"/>
        </w:rPr>
      </w:r>
      <w:r/>
    </w:p>
    <w:p>
      <w:pPr>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提供提交响应文件截止时间前一年内至少一个月依法缴纳税收及缴纳社会保障资金的证明材料。供应商依法享受缓缴、免缴税收、社会保障资金的提供证明材料。</w:t>
      </w:r>
      <w:r/>
    </w:p>
    <w:p>
      <w:pPr>
        <w:jc w:val="both"/>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center"/>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声  明</w:t>
      </w:r>
      <w:r/>
    </w:p>
    <w:p>
      <w:pPr>
        <w:jc w:val="both"/>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rPr>
          <w:rFonts w:hint="eastAsia" w:ascii="黑体" w:eastAsia="黑体"/>
          <w:b/>
          <w:bCs/>
          <w:sz w:val="32"/>
          <w:szCs w:val="32"/>
          <w:lang w:val="en-US" w:eastAsia="zh-CN"/>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bookmarkStart w:id="147" w:name="_Toc120614284"/>
      <w:r/>
      <w:bookmarkStart w:id="148" w:name="_Hlt26671380"/>
      <w:r/>
      <w:bookmarkStart w:id="149" w:name="_Hlt26955070"/>
      <w:r/>
      <w:bookmarkStart w:id="150" w:name="_格式3__银行出具的资信证明"/>
      <w:r>
        <w:rPr>
          <w:rFonts w:hint="eastAsia" w:ascii="黑体" w:eastAsia="黑体"/>
          <w:b/>
          <w:bCs/>
          <w:sz w:val="32"/>
          <w:szCs w:val="32"/>
          <w:lang w:val="en-US" w:eastAsia="zh-CN"/>
        </w:rPr>
        <w:br w:type="page" w:clear="all"/>
      </w:r>
      <w:r/>
    </w:p>
    <w:p>
      <w:pPr>
        <w:jc w:val="center"/>
        <w:spacing w:line="360" w:lineRule="auto"/>
        <w:rPr>
          <w:rFonts w:hint="eastAsia" w:ascii="黑体" w:eastAsia="黑体"/>
          <w:b/>
          <w:bCs/>
          <w:sz w:val="32"/>
          <w:szCs w:val="32"/>
        </w:rPr>
        <w:outlineLvl w:val="1"/>
      </w:pPr>
      <w:r>
        <w:rPr>
          <w:rFonts w:hint="eastAsia" w:ascii="黑体" w:eastAsia="黑体"/>
          <w:b/>
          <w:bCs/>
          <w:sz w:val="32"/>
          <w:szCs w:val="32"/>
        </w:rPr>
        <w:t xml:space="preserve">法定代表人身份证明书</w:t>
      </w:r>
      <w:r/>
    </w:p>
    <w:p>
      <w:pPr>
        <w:jc w:val="center"/>
        <w:spacing w:line="360" w:lineRule="auto"/>
        <w:rPr>
          <w:rFonts w:hint="eastAsia" w:ascii="黑体" w:eastAsia="黑体"/>
          <w:b/>
          <w:sz w:val="28"/>
        </w:rPr>
      </w:pPr>
      <w:r>
        <w:rPr>
          <w:rFonts w:hint="eastAsia" w:ascii="黑体" w:eastAsia="黑体"/>
          <w:b/>
          <w:sz w:val="28"/>
        </w:rPr>
      </w:r>
      <w:r/>
    </w:p>
    <w:p>
      <w:pPr>
        <w:spacing w:line="36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p>
    <w:p>
      <w:pPr>
        <w:ind w:firstLine="480"/>
        <w:spacing w:line="360" w:lineRule="auto"/>
        <w:rPr>
          <w:rFonts w:hint="eastAsia"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（供应商名称）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（供应商名称）      </w:t>
      </w:r>
      <w:r>
        <w:rPr>
          <w:rFonts w:hint="eastAsia" w:ascii="宋体" w:hAnsi="宋体" w:eastAsia="宋体" w:cs="宋体"/>
          <w:sz w:val="24"/>
        </w:rPr>
        <w:t xml:space="preserve">的法定代表人，联系电话（手机号码）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特此证明。</w:t>
      </w:r>
      <w:r/>
    </w:p>
    <w:p>
      <w:pPr>
        <w:ind w:firstLine="4560"/>
        <w:spacing w:line="360" w:lineRule="auto"/>
        <w:rPr>
          <w:rFonts w:hint="eastAsia" w:ascii="宋体" w:hAnsi="宋体" w:eastAsia="宋体" w:cs="宋体"/>
          <w:sz w:val="24"/>
        </w:rPr>
      </w:pPr>
      <w:r>
        <w:rPr>
          <w:rFonts w:hint="eastAsia" w:ascii="宋体" w:hAnsi="宋体" w:eastAsia="宋体" w:cs="宋体"/>
          <w:sz w:val="24"/>
        </w:rPr>
        <w:t xml:space="preserve">供应商（盖单位公章）      </w:t>
      </w:r>
      <w:r/>
    </w:p>
    <w:p>
      <w:pPr>
        <w:ind w:firstLine="1200"/>
        <w:spacing w:line="360" w:lineRule="auto"/>
        <w:rPr>
          <w:rFonts w:hint="eastAsia" w:ascii="宋体" w:hAnsi="宋体" w:eastAsia="宋体" w:cs="宋体"/>
          <w:sz w:val="24"/>
        </w:rPr>
      </w:pPr>
      <w:r>
        <w:rPr>
          <w:rFonts w:hint="eastAsia" w:ascii="宋体" w:hAnsi="宋体" w:eastAsia="宋体" w:cs="宋体"/>
          <w:sz w:val="24"/>
        </w:rPr>
      </w:r>
      <w:r/>
    </w:p>
    <w:p>
      <w:pPr>
        <w:ind w:firstLine="2126"/>
        <w:jc w:val="right"/>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left"/>
        <w:spacing w:line="360" w:lineRule="auto"/>
        <w:rPr>
          <w:rFonts w:hint="eastAsia" w:ascii="宋体" w:hAnsi="宋体" w:eastAsia="宋体" w:cs="宋体"/>
          <w:b/>
          <w:bCs/>
          <w:sz w:val="24"/>
        </w:rPr>
      </w:pPr>
      <w:r>
        <w:rPr>
          <w:rFonts w:hint="eastAsia" w:ascii="宋体" w:hAnsi="宋体" w:eastAsia="宋体" w:cs="宋体"/>
          <w:b/>
          <w:bCs/>
          <w:sz w:val="24"/>
        </w:rPr>
        <w:t xml:space="preserve">（附：法定代表人身份证正反面复印件）</w:t>
      </w:r>
      <w:r/>
    </w:p>
    <w:p>
      <w:pPr>
        <w:jc w:val="center"/>
        <w:spacing w:line="360" w:lineRule="auto"/>
        <w:rPr>
          <w:rFonts w:ascii="仿宋_GB2312" w:eastAsia="仿宋_GB2312"/>
          <w:sz w:val="24"/>
        </w:rPr>
      </w:pPr>
      <w:r>
        <w:rPr>
          <w:rFonts w:hint="eastAsia" w:ascii="宋体" w:hAnsi="宋体" w:eastAsia="宋体" w:cs="宋体"/>
          <w:sz w:val="24"/>
        </w:rPr>
        <w:br w:type="page" w:clear="all"/>
      </w:r>
      <w:r/>
    </w:p>
    <w:p>
      <w:pPr>
        <w:jc w:val="center"/>
        <w:spacing w:line="360" w:lineRule="auto"/>
        <w:rPr>
          <w:rFonts w:ascii="仿宋_GB2312" w:eastAsia="仿宋_GB2312"/>
          <w:sz w:val="24"/>
        </w:rPr>
      </w:pPr>
      <w:r>
        <w:rPr>
          <w:rFonts w:ascii="仿宋_GB2312" w:eastAsia="仿宋_GB2312"/>
          <w:sz w:val="24"/>
        </w:rPr>
      </w:r>
      <w:r/>
    </w:p>
    <w:p>
      <w:pPr>
        <w:jc w:val="center"/>
        <w:spacing w:line="360" w:lineRule="auto"/>
        <w:rPr>
          <w:rFonts w:hint="eastAsia" w:ascii="黑体" w:eastAsia="黑体"/>
          <w:sz w:val="28"/>
        </w:rPr>
      </w:pPr>
      <w:r>
        <w:rPr>
          <w:rFonts w:hint="eastAsia" w:ascii="黑体" w:eastAsia="黑体"/>
          <w:b/>
          <w:bCs/>
          <w:sz w:val="32"/>
          <w:szCs w:val="32"/>
        </w:rPr>
        <w:t xml:space="preserve">响应文件签署授权委托书</w:t>
      </w:r>
      <w:r/>
    </w:p>
    <w:p>
      <w:pPr>
        <w:jc w:val="center"/>
        <w:spacing w:line="360" w:lineRule="auto"/>
        <w:rPr>
          <w:rFonts w:hint="eastAsia" w:ascii="黑体" w:eastAsia="黑体"/>
          <w:b/>
          <w:sz w:val="28"/>
        </w:rPr>
      </w:pPr>
      <w:r>
        <w:rPr>
          <w:rFonts w:hint="eastAsia" w:ascii="黑体" w:eastAsia="黑体"/>
          <w:b/>
          <w:sz w:val="28"/>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（供应商名称）        </w:t>
      </w:r>
      <w:r>
        <w:rPr>
          <w:rFonts w:hint="eastAsia" w:ascii="宋体" w:hAnsi="宋体" w:eastAsia="宋体" w:cs="宋体"/>
          <w:sz w:val="24"/>
        </w:rPr>
        <w:t xml:space="preserve"> 的法定代表人，现授权</w:t>
      </w:r>
      <w:r>
        <w:rPr>
          <w:rFonts w:hint="eastAsia" w:ascii="宋体" w:hAnsi="宋体" w:eastAsia="宋体" w:cs="宋体"/>
          <w:sz w:val="24"/>
          <w:u w:val="single"/>
        </w:rPr>
        <w:t xml:space="preserve">         （供应商名称）</w:t>
      </w:r>
      <w:r>
        <w:rPr>
          <w:rFonts w:hint="eastAsia" w:ascii="宋体" w:hAnsi="宋体" w:eastAsia="宋体" w:cs="宋体"/>
          <w:sz w:val="24"/>
        </w:rPr>
        <w:t xml:space="preserve">的</w:t>
      </w:r>
      <w:r>
        <w:rPr>
          <w:rFonts w:hint="eastAsia" w:ascii="宋体" w:hAnsi="宋体" w:eastAsia="宋体" w:cs="宋体"/>
          <w:sz w:val="24"/>
          <w:u w:val="single"/>
        </w:rPr>
        <w:t xml:space="preserve">        （姓名）         </w:t>
      </w:r>
      <w:r>
        <w:rPr>
          <w:rFonts w:hint="eastAsia" w:ascii="宋体" w:hAnsi="宋体" w:eastAsia="宋体" w:cs="宋体"/>
          <w:sz w:val="24"/>
        </w:rPr>
        <w:t xml:space="preserve">为我公司签署本项目响应文件的合法代理人，我承认被授权人全权代表我签署的本项目响应文件的内容。</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特此委托。</w:t>
      </w:r>
      <w:r/>
    </w:p>
    <w:p>
      <w:pPr>
        <w:ind w:firstLine="0"/>
        <w:spacing w:line="360" w:lineRule="auto"/>
        <w:rPr>
          <w:rFonts w:hint="eastAsia" w:ascii="宋体" w:hAnsi="宋体" w:eastAsia="宋体" w:cs="宋体"/>
          <w:sz w:val="24"/>
        </w:rPr>
      </w:pPr>
      <w:r>
        <w:rPr>
          <w:rFonts w:hint="eastAsia" w:ascii="宋体" w:hAnsi="宋体" w:eastAsia="宋体" w:cs="宋体"/>
          <w:sz w:val="24"/>
        </w:rPr>
      </w:r>
      <w:r/>
    </w:p>
    <w:p>
      <w:pPr>
        <w:ind w:firstLine="2126"/>
        <w:spacing w:line="360" w:lineRule="auto"/>
        <w:rPr>
          <w:rFonts w:hint="eastAsia" w:ascii="宋体" w:hAnsi="宋体" w:eastAsia="宋体" w:cs="宋体"/>
          <w:sz w:val="24"/>
          <w:u w:val="single"/>
        </w:rPr>
      </w:pPr>
      <w:r>
        <w:rPr>
          <w:rFonts w:hint="eastAsia" w:ascii="宋体" w:hAnsi="宋体" w:eastAsia="宋体" w:cs="宋体"/>
          <w:sz w:val="24"/>
        </w:rPr>
        <w:t xml:space="preserve">代理人（被授权人）：</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p>
    <w:p>
      <w:pPr>
        <w:ind w:firstLine="2126"/>
        <w:spacing w:line="360" w:lineRule="auto"/>
        <w:rPr>
          <w:rFonts w:hint="eastAsia" w:ascii="宋体" w:hAnsi="宋体" w:eastAsia="宋体" w:cs="宋体"/>
          <w:sz w:val="24"/>
          <w:u w:val="single"/>
        </w:rPr>
      </w:pPr>
      <w:r>
        <w:rPr>
          <w:rFonts w:hint="eastAsia" w:ascii="宋体" w:hAnsi="宋体" w:eastAsia="宋体" w:cs="宋体"/>
          <w:sz w:val="24"/>
          <w:u w:val="single"/>
        </w:rPr>
      </w:r>
      <w:r/>
    </w:p>
    <w:p>
      <w:pPr>
        <w:ind w:firstLine="2126"/>
        <w:spacing w:line="360" w:lineRule="auto"/>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rPr>
          <w:rFonts w:hint="eastAsia" w:ascii="宋体" w:hAnsi="宋体" w:eastAsia="宋体" w:cs="宋体"/>
          <w:sz w:val="24"/>
        </w:rPr>
        <w:t xml:space="preserve">  职务：</w:t>
      </w:r>
      <w:r>
        <w:rPr>
          <w:rFonts w:hint="eastAsia" w:ascii="宋体" w:hAnsi="宋体" w:eastAsia="宋体" w:cs="宋体"/>
          <w:sz w:val="24"/>
          <w:u w:val="single"/>
        </w:rPr>
        <w:t xml:space="preserve">        </w:t>
      </w:r>
      <w:r/>
    </w:p>
    <w:p>
      <w:pPr>
        <w:pStyle w:val="934"/>
        <w:spacing w:line="360" w:lineRule="auto"/>
        <w:rPr>
          <w:rFonts w:hint="eastAsia" w:ascii="宋体" w:hAnsi="宋体" w:eastAsia="宋体" w:cs="宋体"/>
        </w:rPr>
      </w:pPr>
      <w:r>
        <w:rPr>
          <w:rFonts w:hint="eastAsia" w:ascii="宋体" w:hAnsi="宋体" w:eastAsia="宋体" w:cs="宋体"/>
        </w:rPr>
      </w:r>
      <w:r/>
    </w:p>
    <w:p>
      <w:pPr>
        <w:ind w:firstLine="2126"/>
        <w:spacing w:line="360" w:lineRule="auto"/>
        <w:rPr>
          <w:rFonts w:hint="eastAsia" w:ascii="宋体" w:hAnsi="宋体" w:eastAsia="宋体" w:cs="宋体"/>
          <w:sz w:val="24"/>
          <w:u w:val="single"/>
        </w:rPr>
      </w:pPr>
      <w:r>
        <w:rPr>
          <w:rFonts w:hint="eastAsia" w:ascii="宋体" w:hAnsi="宋体" w:eastAsia="宋体" w:cs="宋体"/>
          <w:sz w:val="24"/>
          <w:szCs w:val="22"/>
        </w:rPr>
        <w:t xml:space="preserve">联系号码（手机号码）;</w:t>
      </w:r>
      <w:r>
        <w:rPr>
          <w:rFonts w:hint="eastAsia" w:ascii="宋体" w:hAnsi="宋体" w:eastAsia="宋体" w:cs="宋体"/>
          <w:sz w:val="24"/>
          <w:u w:val="single"/>
        </w:rPr>
        <w:t xml:space="preserve">                               </w:t>
      </w:r>
      <w:r/>
    </w:p>
    <w:p>
      <w:pPr>
        <w:ind w:firstLine="2126"/>
        <w:spacing w:line="360" w:lineRule="auto"/>
        <w:rPr>
          <w:rFonts w:hint="eastAsia" w:ascii="宋体" w:hAnsi="宋体" w:eastAsia="宋体" w:cs="宋体"/>
          <w:sz w:val="24"/>
          <w:u w:val="single"/>
        </w:rPr>
      </w:pPr>
      <w:r>
        <w:rPr>
          <w:rFonts w:hint="eastAsia" w:ascii="宋体" w:hAnsi="宋体" w:eastAsia="宋体" w:cs="宋体"/>
          <w:sz w:val="24"/>
          <w:u w:val="single"/>
        </w:rPr>
      </w:r>
      <w:r/>
    </w:p>
    <w:p>
      <w:pPr>
        <w:ind w:firstLine="2126"/>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p>
    <w:p>
      <w:pPr>
        <w:ind w:firstLine="2126"/>
        <w:spacing w:line="360" w:lineRule="auto"/>
        <w:rPr>
          <w:rFonts w:hint="eastAsia" w:ascii="宋体" w:hAnsi="宋体" w:eastAsia="宋体" w:cs="宋体"/>
          <w:sz w:val="24"/>
        </w:rPr>
      </w:pPr>
      <w:r>
        <w:rPr>
          <w:rFonts w:hint="eastAsia" w:ascii="宋体" w:hAnsi="宋体" w:eastAsia="宋体" w:cs="宋体"/>
          <w:sz w:val="24"/>
        </w:rPr>
      </w:r>
      <w:r/>
    </w:p>
    <w:p>
      <w:pPr>
        <w:ind w:firstLine="2126"/>
        <w:spacing w:line="360" w:lineRule="auto"/>
        <w:rPr>
          <w:rFonts w:hint="eastAsia" w:ascii="宋体" w:hAnsi="宋体" w:eastAsia="宋体" w:cs="宋体"/>
          <w:sz w:val="24"/>
          <w:u w:val="single"/>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firstLine="2126"/>
        <w:spacing w:line="360" w:lineRule="auto"/>
        <w:rPr>
          <w:rFonts w:hint="eastAsia" w:ascii="宋体" w:hAnsi="宋体" w:eastAsia="宋体" w:cs="宋体"/>
          <w:sz w:val="24"/>
          <w:u w:val="single"/>
        </w:rPr>
      </w:pPr>
      <w:r>
        <w:rPr>
          <w:rFonts w:hint="eastAsia" w:ascii="宋体" w:hAnsi="宋体" w:eastAsia="宋体" w:cs="宋体"/>
          <w:sz w:val="24"/>
          <w:u w:val="single"/>
        </w:rPr>
      </w:r>
      <w:r/>
    </w:p>
    <w:p>
      <w:pPr>
        <w:ind w:firstLine="2126"/>
        <w:spacing w:line="360" w:lineRule="auto"/>
        <w:rPr>
          <w:rFonts w:hint="eastAsia" w:ascii="宋体" w:hAnsi="宋体" w:eastAsia="宋体" w:cs="宋体"/>
          <w:sz w:val="24"/>
        </w:rPr>
      </w:pPr>
      <w:r>
        <w:rPr>
          <w:rFonts w:hint="eastAsia" w:ascii="宋体" w:hAnsi="宋体" w:eastAsia="宋体" w:cs="宋体"/>
          <w:sz w:val="24"/>
        </w:rPr>
        <w:t xml:space="preserve">授权委托日期：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2126"/>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b/>
          <w:bCs/>
          <w:sz w:val="24"/>
        </w:rPr>
      </w:pPr>
      <w:r>
        <w:rPr>
          <w:rFonts w:hint="eastAsia" w:ascii="宋体" w:hAnsi="宋体" w:eastAsia="宋体" w:cs="宋体"/>
          <w:b/>
          <w:bCs/>
          <w:sz w:val="24"/>
        </w:rPr>
        <w:t xml:space="preserve">（附：被授权人身份证正反面复印件）</w:t>
      </w:r>
      <w:r/>
    </w:p>
    <w:p>
      <w:pPr>
        <w:pStyle w:val="929"/>
        <w:ind w:firstLine="3390"/>
        <w:jc w:val="both"/>
        <w:keepLines/>
        <w:keepNext/>
        <w:spacing w:before="260" w:beforeAutospacing="0" w:after="260" w:afterAutospacing="0" w:line="360" w:lineRule="auto"/>
        <w:widowControl w:val="off"/>
        <w:rPr>
          <w:rFonts w:hint="eastAsia" w:ascii="黑体" w:eastAsia="黑体" w:cs="黑体"/>
          <w:b/>
          <w:i/>
          <w:color w:val="000000"/>
          <w:sz w:val="32"/>
          <w:szCs w:val="32"/>
          <w:highlight w:val="none"/>
          <w:u w:val="single"/>
          <w:shd w:val="clear" w:color="auto" w:fill="auto"/>
        </w:rPr>
      </w:pPr>
      <w:r>
        <w:rPr>
          <w:rFonts w:hint="eastAsia" w:ascii="黑体" w:eastAsia="黑体" w:cs="黑体"/>
          <w:b/>
          <w:i/>
          <w:color w:val="000000"/>
          <w:sz w:val="32"/>
          <w:szCs w:val="32"/>
          <w:highlight w:val="none"/>
          <w:u w:val="single"/>
          <w:shd w:val="clear" w:color="auto" w:fill="auto"/>
        </w:rPr>
      </w:r>
      <w:r/>
    </w:p>
    <w:p>
      <w:pPr>
        <w:pStyle w:val="929"/>
        <w:ind w:firstLine="3390"/>
        <w:jc w:val="both"/>
        <w:keepLines/>
        <w:keepNext/>
        <w:spacing w:before="260" w:beforeAutospacing="0" w:after="260" w:afterAutospacing="0" w:line="360" w:lineRule="auto"/>
        <w:widowControl w:val="off"/>
        <w:rPr>
          <w:rFonts w:hint="eastAsia" w:ascii="黑体" w:eastAsia="黑体" w:cs="黑体"/>
          <w:b/>
          <w:i/>
          <w:color w:val="000000"/>
          <w:sz w:val="32"/>
          <w:szCs w:val="32"/>
          <w:highlight w:val="none"/>
          <w:u w:val="single"/>
          <w:shd w:val="clear" w:color="auto" w:fill="auto"/>
        </w:rPr>
      </w:pPr>
      <w:r>
        <w:rPr>
          <w:rFonts w:hint="eastAsia" w:ascii="黑体" w:eastAsia="黑体" w:cs="黑体"/>
          <w:b/>
          <w:i/>
          <w:color w:val="000000"/>
          <w:sz w:val="32"/>
          <w:szCs w:val="32"/>
          <w:highlight w:val="none"/>
          <w:u w:val="single"/>
          <w:shd w:val="clear" w:color="auto" w:fill="auto"/>
        </w:rPr>
      </w:r>
      <w:r/>
    </w:p>
    <w:p>
      <w:pPr>
        <w:pStyle w:val="929"/>
        <w:spacing w:before="0" w:beforeAutospacing="0" w:after="0" w:afterAutospacing="0" w:line="360" w:lineRule="auto"/>
        <w:widowControl w:val="off"/>
        <w:rPr>
          <w:rFonts w:hint="eastAsia"/>
          <w:color w:val="000000"/>
          <w:highlight w:val="none"/>
        </w:rPr>
      </w:pPr>
      <w:r>
        <w:rPr>
          <w:rFonts w:hint="eastAsia"/>
          <w:color w:val="000000"/>
          <w:highlight w:val="none"/>
          <w:shd w:val="clear" w:color="auto" w:fill="auto"/>
        </w:rPr>
      </w:r>
      <w:r>
        <w:rPr>
          <w:rFonts w:hint="eastAsia"/>
          <w:color w:val="000000"/>
          <w:highlight w:val="none"/>
          <w:shd w:val="clear" w:color="auto" w:fill="auto"/>
        </w:rPr>
      </w:r>
      <w:r/>
    </w:p>
    <w:p>
      <w:pPr>
        <w:pStyle w:val="929"/>
        <w:spacing w:before="0" w:beforeAutospacing="0" w:after="0" w:afterAutospacing="0" w:line="360" w:lineRule="auto"/>
        <w:widowControl w:val="off"/>
        <w:rPr>
          <w:rFonts w:hint="eastAsia"/>
          <w:color w:val="000000"/>
          <w:highlight w:val="none"/>
          <w:shd w:val="clear" w:color="auto" w:fill="auto"/>
        </w:rPr>
      </w:pPr>
      <w:r>
        <w:rPr>
          <w:rFonts w:hint="eastAsia"/>
          <w:color w:val="000000"/>
          <w:highlight w:val="none"/>
          <w:shd w:val="clear" w:color="auto" w:fill="auto"/>
        </w:rPr>
      </w:r>
      <w:r/>
    </w:p>
    <w:p>
      <w:pPr>
        <w:jc w:val="center"/>
        <w:rPr>
          <w:rFonts w:hint="eastAsia" w:ascii="新宋体" w:hAnsi="新宋体" w:eastAsia="新宋体" w:cs="新宋体"/>
          <w:b/>
          <w:color w:val="000000"/>
          <w:sz w:val="32"/>
          <w:szCs w:val="32"/>
          <w:lang w:val="en-US" w:eastAsia="zh-CN"/>
        </w:rPr>
        <w:outlineLvl w:val="1"/>
      </w:pPr>
      <w:r>
        <w:rPr>
          <w:rFonts w:hint="eastAsia" w:ascii="新宋体" w:hAnsi="新宋体" w:eastAsia="新宋体" w:cs="新宋体"/>
          <w:b/>
          <w:color w:val="000000"/>
          <w:sz w:val="32"/>
          <w:szCs w:val="32"/>
          <w:lang w:val="en-US" w:eastAsia="zh-CN"/>
        </w:rPr>
        <w:t xml:space="preserve">磋商响应函</w:t>
      </w:r>
      <w:r/>
    </w:p>
    <w:p>
      <w:pPr>
        <w:keepLines w:val="0"/>
        <w:keepNext w:val="0"/>
        <w:pageBreakBefore w:val="0"/>
        <w:spacing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致：</w:t>
      </w:r>
      <w:r>
        <w:rPr>
          <w:rFonts w:hint="eastAsia" w:ascii="新宋体" w:hAnsi="新宋体" w:eastAsia="新宋体" w:cs="新宋体"/>
          <w:color w:val="000000"/>
          <w:sz w:val="24"/>
          <w:szCs w:val="24"/>
          <w:u w:val="single"/>
        </w:rPr>
        <w:t xml:space="preserve">     （采购人）     </w:t>
      </w:r>
      <w:r>
        <w:rPr>
          <w:rFonts w:hint="eastAsia" w:ascii="新宋体" w:hAnsi="新宋体" w:eastAsia="新宋体" w:cs="新宋体"/>
          <w:color w:val="000000"/>
          <w:sz w:val="24"/>
          <w:szCs w:val="24"/>
        </w:rPr>
        <w:t xml:space="preserve"> </w:t>
      </w:r>
      <w:r/>
    </w:p>
    <w:p>
      <w:pPr>
        <w:keepLines w:val="0"/>
        <w:keepNext w:val="0"/>
        <w:pageBreakBefore w:val="0"/>
        <w:spacing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根据贵方的</w:t>
      </w:r>
      <w:r>
        <w:rPr>
          <w:rFonts w:hint="eastAsia" w:ascii="新宋体" w:hAnsi="新宋体" w:eastAsia="新宋体" w:cs="新宋体"/>
          <w:color w:val="000000"/>
          <w:sz w:val="24"/>
          <w:szCs w:val="24"/>
          <w:u w:val="single"/>
          <w:lang w:val="en-US" w:eastAsia="zh-CN"/>
        </w:rPr>
        <w:t xml:space="preserve">    </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u w:val="single"/>
          <w:lang w:eastAsia="zh-CN"/>
        </w:rPr>
        <w:t xml:space="preserve">（</w:t>
      </w:r>
      <w:r>
        <w:rPr>
          <w:rFonts w:hint="eastAsia" w:ascii="新宋体" w:hAnsi="新宋体" w:eastAsia="新宋体" w:cs="新宋体"/>
          <w:color w:val="000000"/>
          <w:sz w:val="24"/>
          <w:szCs w:val="24"/>
          <w:lang w:val="en-US" w:eastAsia="zh-CN"/>
        </w:rPr>
        <w:t xml:space="preserve">项目编号）磋商</w:t>
      </w:r>
      <w:r>
        <w:rPr>
          <w:rFonts w:hint="eastAsia" w:ascii="新宋体" w:hAnsi="新宋体" w:eastAsia="新宋体" w:cs="新宋体"/>
          <w:color w:val="000000"/>
          <w:sz w:val="24"/>
          <w:szCs w:val="24"/>
        </w:rPr>
        <w:t xml:space="preserve">文件，正式授权下述签字人_________(姓名和职务)代表我方___________（</w:t>
      </w: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的名称），全权处理本次项目投标的有关事宜。：</w:t>
      </w:r>
      <w:r/>
    </w:p>
    <w:p>
      <w:pPr>
        <w:ind w:firstLine="480"/>
        <w:keepLines w:val="0"/>
        <w:keepNext w:val="0"/>
        <w:pageBreakBefore w:val="0"/>
        <w:spacing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据此函，__________签字人兹宣布同意如下：</w:t>
      </w:r>
      <w:r/>
    </w:p>
    <w:p>
      <w:pPr>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1.按磋商文件规定的各项要求，向买方提供所需货物、服务（包含与货物相关的服务及与服务相关的货物）。</w:t>
      </w:r>
      <w:r/>
    </w:p>
    <w:p>
      <w:pPr>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2.我们完全理解贵方不一定将合同授予最低报价的供应商。</w:t>
      </w:r>
      <w:r/>
    </w:p>
    <w:p>
      <w:pPr>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3.我们已详细审核全部磋商文件及其有效补充文件，我们知道必须放弃提出含糊不清或误解问题的权利。</w:t>
      </w:r>
      <w:r/>
    </w:p>
    <w:p>
      <w:pPr>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4.我们同意从规定的开标日期起遵循本响应文件，并在规定的磋商有效期期满之前均具有约束力。</w:t>
      </w:r>
      <w:r/>
    </w:p>
    <w:p>
      <w:pPr>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5.同意向贵方提供贵方可能另外要求的与磋商有关的任何证据或资料，并保证我方已提供和将要提供的文件是真实的、准确的。</w:t>
      </w:r>
      <w:r/>
    </w:p>
    <w:p>
      <w:pPr>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6.一旦我方成交,我方将根据磋商文件的规定，严格履行合同的责任和义务,并保证在磋商文件规定的时间完成项目，交付买方验收、使用。</w:t>
      </w:r>
      <w:r/>
    </w:p>
    <w:p>
      <w:pPr>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7.我方与本磋商有关的正式通讯地址为：</w:t>
      </w:r>
      <w:r/>
    </w:p>
    <w:p>
      <w:pPr>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地址：</w:t>
      </w:r>
      <w:r/>
    </w:p>
    <w:p>
      <w:pPr>
        <w:ind w:left="0" w:firstLine="0"/>
        <w:jc w:val="left"/>
        <w:keepLines w:val="0"/>
        <w:keepNext w:val="0"/>
        <w:pageBreakBefore w:val="0"/>
        <w:spacing w:before="0" w:after="0" w:line="460" w:lineRule="exact"/>
        <w:widowControl w:val="off"/>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bidi="ar-SA"/>
        </w:rPr>
        <w:t xml:space="preserve">邮编：</w:t>
      </w:r>
      <w:r/>
    </w:p>
    <w:p>
      <w:pPr>
        <w:ind w:left="0" w:firstLine="0"/>
        <w:jc w:val="left"/>
        <w:keepLines w:val="0"/>
        <w:keepNext w:val="0"/>
        <w:pageBreakBefore w:val="0"/>
        <w:spacing w:before="0" w:after="0" w:line="460" w:lineRule="exact"/>
        <w:widowControl w:val="off"/>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bidi="ar-SA"/>
        </w:rPr>
        <w:t xml:space="preserve">电话：</w:t>
      </w:r>
      <w:r/>
    </w:p>
    <w:p>
      <w:pPr>
        <w:ind w:left="0" w:firstLine="0"/>
        <w:jc w:val="left"/>
        <w:keepLines w:val="0"/>
        <w:keepNext w:val="0"/>
        <w:pageBreakBefore w:val="0"/>
        <w:spacing w:before="0" w:after="0" w:line="460" w:lineRule="exact"/>
        <w:widowControl w:val="off"/>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bidi="ar-SA"/>
        </w:rPr>
        <w:t xml:space="preserve">传真：</w:t>
      </w:r>
      <w:r/>
    </w:p>
    <w:p>
      <w:pPr>
        <w:ind w:left="0" w:firstLine="0"/>
        <w:jc w:val="left"/>
        <w:keepLines w:val="0"/>
        <w:keepNext w:val="0"/>
        <w:pageBreakBefore w:val="0"/>
        <w:spacing w:before="0" w:after="0" w:line="460" w:lineRule="exact"/>
        <w:widowControl w:val="off"/>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bidi="ar-SA"/>
        </w:rPr>
        <w:t xml:space="preserve">供应商开户行：</w:t>
      </w:r>
      <w:r/>
    </w:p>
    <w:p>
      <w:pPr>
        <w:ind w:left="0" w:firstLine="0"/>
        <w:jc w:val="left"/>
        <w:keepLines w:val="0"/>
        <w:keepNext w:val="0"/>
        <w:pageBreakBefore w:val="0"/>
        <w:spacing w:before="0" w:after="0" w:line="460" w:lineRule="exact"/>
        <w:widowControl w:val="off"/>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bidi="ar-SA"/>
        </w:rPr>
        <w:t xml:space="preserve">账户：</w:t>
      </w:r>
      <w:r/>
    </w:p>
    <w:p>
      <w:pPr>
        <w:ind w:left="0" w:firstLine="0"/>
        <w:jc w:val="left"/>
        <w:keepLines w:val="0"/>
        <w:keepNext w:val="0"/>
        <w:pageBreakBefore w:val="0"/>
        <w:spacing w:before="0" w:after="0" w:line="460" w:lineRule="exact"/>
        <w:widowControl w:val="off"/>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bidi="ar-SA"/>
        </w:rPr>
        <w:t xml:space="preserve">供应商（单位公章）：</w:t>
      </w:r>
      <w:r/>
    </w:p>
    <w:p>
      <w:pPr>
        <w:ind w:left="420" w:firstLine="720"/>
        <w:jc w:val="left"/>
        <w:keepLines w:val="0"/>
        <w:keepNext w:val="0"/>
        <w:pageBreakBefore w:val="0"/>
        <w:spacing w:before="0" w:after="0" w:line="460" w:lineRule="exact"/>
        <w:widowControl w:val="off"/>
        <w:rPr>
          <w:rFonts w:hint="eastAsia" w:ascii="新宋体" w:hAnsi="新宋体" w:eastAsia="新宋体" w:cs="新宋体"/>
          <w:bCs/>
          <w:color w:val="000000"/>
          <w:sz w:val="32"/>
          <w:szCs w:val="32"/>
          <w:lang w:val="en-US" w:eastAsia="zh-CN" w:bidi="ar-SA"/>
        </w:rPr>
      </w:pPr>
      <w:r>
        <w:rPr>
          <w:rFonts w:hint="eastAsia" w:ascii="新宋体" w:hAnsi="新宋体" w:eastAsia="新宋体" w:cs="新宋体"/>
          <w:color w:val="000000"/>
          <w:sz w:val="24"/>
          <w:szCs w:val="24"/>
          <w:lang w:val="en-US" w:eastAsia="zh-CN" w:bidi="ar-SA"/>
        </w:rPr>
        <w:t xml:space="preserve">日 期：_____年____月____日</w:t>
      </w:r>
      <w:r/>
    </w:p>
    <w:p>
      <w:pPr>
        <w:pStyle w:val="929"/>
        <w:ind w:firstLine="240"/>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ind w:firstLine="240"/>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ind w:firstLine="240"/>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ind w:firstLine="240"/>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jc w:val="center"/>
        <w:spacing w:line="500" w:lineRule="exact"/>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t xml:space="preserve">中小企业声明函（服务）</w:t>
      </w:r>
      <w:r/>
    </w:p>
    <w:p>
      <w:pPr>
        <w:ind w:firstLine="480"/>
        <w:spacing w:before="100" w:after="100" w:line="500" w:lineRule="exact"/>
        <w:widowControl/>
        <w:rPr>
          <w:rFonts w:hint="default" w:ascii="宋体" w:hAnsi="宋体" w:cs="宋体"/>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bCs/>
          <w:color w:val="000000"/>
          <w:sz w:val="24"/>
          <w:u w:val="single"/>
        </w:rPr>
        <w:t xml:space="preserve"> </w:t>
      </w:r>
      <w:r>
        <w:rPr>
          <w:rFonts w:hint="default" w:ascii="宋体" w:hAnsi="宋体" w:cs="宋体"/>
          <w:bCs/>
          <w:color w:val="000000"/>
          <w:sz w:val="24"/>
          <w:u w:val="single"/>
        </w:rPr>
        <w:t xml:space="preserve">          </w:t>
      </w:r>
      <w:r>
        <w:rPr>
          <w:rFonts w:hint="eastAsia" w:ascii="宋体" w:hAnsi="宋体" w:cs="宋体"/>
          <w:sz w:val="24"/>
        </w:rPr>
        <w:t xml:space="preserve">单位的采购文件编号</w:t>
      </w:r>
      <w:r>
        <w:rPr>
          <w:rFonts w:hint="eastAsia" w:ascii="宋体" w:hAnsi="宋体" w:cs="宋体"/>
          <w:color w:val="000000"/>
          <w:sz w:val="24"/>
        </w:rPr>
        <w:t xml:space="preserve">为</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u w:val="single"/>
        </w:rPr>
        <w:t xml:space="preserve"> </w:t>
      </w:r>
      <w:r>
        <w:rPr>
          <w:rFonts w:hint="default" w:ascii="宋体" w:hAnsi="宋体" w:cs="宋体"/>
          <w:bCs/>
          <w:color w:val="000000"/>
          <w:sz w:val="24"/>
          <w:u w:val="single"/>
        </w:rPr>
        <w:t xml:space="preserve">     </w:t>
      </w:r>
      <w:r>
        <w:rPr>
          <w:rFonts w:hint="eastAsia" w:ascii="宋体" w:hAnsi="宋体" w:cs="宋体"/>
          <w:color w:val="000000"/>
          <w:sz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p>
    <w:p>
      <w:pPr>
        <w:ind w:firstLine="360"/>
        <w:spacing w:before="100" w:after="100" w:line="500" w:lineRule="exact"/>
        <w:widowControl/>
        <w:rPr>
          <w:rFonts w:hint="default" w:ascii="宋体" w:hAnsi="宋体" w:cs="宋体"/>
          <w:i/>
          <w:iCs/>
          <w:sz w:val="24"/>
        </w:rPr>
      </w:pPr>
      <w:r>
        <w:rPr>
          <w:rFonts w:hint="eastAsia" w:ascii="宋体" w:hAnsi="宋体" w:cs="宋体"/>
          <w:i/>
          <w:iCs/>
          <w:color w:val="000000"/>
          <w:sz w:val="24"/>
        </w:rPr>
        <w:t xml:space="preserve">1.</w:t>
      </w:r>
      <w:r>
        <w:rPr>
          <w:rFonts w:hint="eastAsia" w:ascii="宋体" w:hAnsi="宋体" w:cs="宋体"/>
          <w:i/>
          <w:iCs/>
          <w:color w:val="000000"/>
          <w:sz w:val="24"/>
          <w:u w:val="single"/>
        </w:rPr>
        <w:t xml:space="preserve">（标的名称）</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行业；承接企业为</w:t>
      </w:r>
      <w:r>
        <w:rPr>
          <w:rFonts w:hint="eastAsia" w:ascii="宋体" w:hAnsi="宋体" w:cs="宋体"/>
          <w:i/>
          <w:iCs/>
          <w:color w:val="000000"/>
          <w:sz w:val="24"/>
          <w:u w:val="single"/>
        </w:rPr>
        <w:t xml:space="preserve">（企业名称）</w:t>
      </w:r>
      <w:r>
        <w:rPr>
          <w:rFonts w:hint="eastAsia" w:ascii="宋体" w:hAnsi="宋体" w:cs="宋体"/>
          <w:i/>
          <w:iCs/>
          <w:color w:val="000000"/>
          <w:sz w:val="24"/>
        </w:rPr>
        <w:t xml:space="preserve">，从业人员</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人，营业收入为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万元，资产总额为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w:t>
      </w:r>
      <w:r>
        <w:rPr>
          <w:rFonts w:hint="eastAsia" w:ascii="宋体" w:hAnsi="宋体" w:cs="宋体"/>
          <w:i/>
          <w:iCs/>
          <w:color w:val="000000"/>
          <w:sz w:val="24"/>
          <w:vertAlign w:val="superscript"/>
        </w:rPr>
        <w:t xml:space="preserve">1</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w:t>
      </w:r>
      <w:r>
        <w:rPr>
          <w:rFonts w:hint="eastAsia" w:ascii="宋体" w:hAnsi="宋体" w:cs="宋体"/>
          <w:i/>
          <w:iCs/>
          <w:sz w:val="24"/>
          <w:u w:val="single"/>
        </w:rPr>
        <w:t xml:space="preserve">中型企业、小型企业、微型企业</w:t>
      </w:r>
      <w:r>
        <w:rPr>
          <w:rFonts w:hint="eastAsia" w:ascii="宋体" w:hAnsi="宋体" w:cs="宋体"/>
          <w:i/>
          <w:iCs/>
          <w:color w:val="000000"/>
          <w:sz w:val="24"/>
          <w:u w:val="single"/>
        </w:rPr>
        <w:t xml:space="preserve">）；</w:t>
      </w:r>
      <w:r/>
    </w:p>
    <w:p>
      <w:pPr>
        <w:ind w:firstLine="360"/>
        <w:spacing w:before="100" w:after="100" w:line="500" w:lineRule="exact"/>
        <w:widowControl/>
        <w:rPr>
          <w:rFonts w:hint="default" w:ascii="宋体" w:hAnsi="宋体" w:cs="宋体"/>
          <w:i/>
          <w:iCs/>
          <w:sz w:val="24"/>
        </w:rPr>
      </w:pPr>
      <w:r>
        <w:rPr>
          <w:rFonts w:hint="eastAsia" w:ascii="宋体" w:hAnsi="宋体" w:cs="宋体"/>
          <w:i/>
          <w:iCs/>
          <w:color w:val="000000"/>
          <w:sz w:val="24"/>
        </w:rPr>
        <w:t xml:space="preserve">2.</w:t>
      </w:r>
      <w:r>
        <w:rPr>
          <w:rFonts w:hint="eastAsia" w:ascii="宋体" w:hAnsi="宋体" w:cs="宋体"/>
          <w:i/>
          <w:iCs/>
          <w:color w:val="000000"/>
          <w:sz w:val="24"/>
          <w:u w:val="single"/>
        </w:rPr>
        <w:t xml:space="preserve">（标的名称）</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行业；承接企业为</w:t>
      </w:r>
      <w:r>
        <w:rPr>
          <w:rFonts w:hint="eastAsia" w:ascii="宋体" w:hAnsi="宋体" w:cs="宋体"/>
          <w:i/>
          <w:iCs/>
          <w:color w:val="000000"/>
          <w:sz w:val="24"/>
          <w:u w:val="single"/>
        </w:rPr>
        <w:t xml:space="preserve">（企业名称）</w:t>
      </w:r>
      <w:r>
        <w:rPr>
          <w:rFonts w:hint="eastAsia" w:ascii="宋体" w:hAnsi="宋体" w:cs="宋体"/>
          <w:i/>
          <w:iCs/>
          <w:color w:val="000000"/>
          <w:sz w:val="24"/>
        </w:rPr>
        <w:t xml:space="preserve">，从业人员</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人，营业收入为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万元，资产总额为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w:t>
      </w:r>
      <w:r>
        <w:rPr>
          <w:rFonts w:hint="eastAsia" w:ascii="宋体" w:hAnsi="宋体" w:cs="宋体"/>
          <w:i/>
          <w:iCs/>
          <w:color w:val="000000"/>
          <w:sz w:val="24"/>
          <w:vertAlign w:val="superscript"/>
        </w:rPr>
        <w:t xml:space="preserve">1</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w:t>
      </w:r>
      <w:r>
        <w:rPr>
          <w:rFonts w:hint="eastAsia" w:ascii="宋体" w:hAnsi="宋体" w:cs="宋体"/>
          <w:i/>
          <w:iCs/>
          <w:sz w:val="24"/>
          <w:u w:val="single"/>
        </w:rPr>
        <w:t xml:space="preserve">中型企业、小型企业、微型企业</w:t>
      </w:r>
      <w:r>
        <w:rPr>
          <w:rFonts w:hint="eastAsia" w:ascii="宋体" w:hAnsi="宋体" w:cs="宋体"/>
          <w:i/>
          <w:iCs/>
          <w:color w:val="000000"/>
          <w:sz w:val="24"/>
          <w:u w:val="single"/>
        </w:rPr>
        <w:t xml:space="preserve">）；</w:t>
      </w:r>
      <w:r/>
    </w:p>
    <w:p>
      <w:pPr>
        <w:ind w:firstLine="360"/>
        <w:spacing w:before="100" w:after="100" w:line="500" w:lineRule="exact"/>
        <w:widowControl/>
        <w:rPr>
          <w:rFonts w:hint="default" w:ascii="宋体" w:hAnsi="宋体" w:cs="宋体"/>
          <w:sz w:val="24"/>
        </w:rPr>
      </w:pPr>
      <w:r>
        <w:rPr>
          <w:rFonts w:hint="eastAsia" w:ascii="宋体" w:hAnsi="宋体" w:cs="宋体"/>
          <w:color w:val="000000"/>
          <w:sz w:val="24"/>
        </w:rPr>
        <w:t xml:space="preserve">……</w:t>
      </w:r>
      <w:r/>
    </w:p>
    <w:p>
      <w:pPr>
        <w:ind w:firstLine="360"/>
        <w:spacing w:before="100" w:after="100" w:line="500" w:lineRule="exact"/>
        <w:widowControl/>
        <w:rPr>
          <w:rFonts w:hint="default"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before="100" w:after="100" w:line="500" w:lineRule="exact"/>
        <w:widowControl/>
        <w:rPr>
          <w:rFonts w:hint="default" w:ascii="宋体" w:hAnsi="宋体" w:cs="宋体"/>
          <w:sz w:val="24"/>
        </w:rPr>
      </w:pPr>
      <w:r>
        <w:rPr>
          <w:rFonts w:hint="eastAsia" w:ascii="宋体" w:hAnsi="宋体" w:cs="宋体"/>
          <w:color w:val="000000"/>
          <w:sz w:val="24"/>
        </w:rPr>
        <w:t xml:space="preserve">本企业对上述声明内容的真实性负责。如有虚假，将依法承担相应责任。</w:t>
      </w:r>
      <w:r/>
    </w:p>
    <w:p>
      <w:pPr>
        <w:ind w:right="720"/>
        <w:spacing w:before="100" w:after="100" w:line="500" w:lineRule="exact"/>
        <w:widowControl/>
        <w:rPr>
          <w:rFonts w:hint="default" w:ascii="宋体" w:hAnsi="宋体" w:cs="宋体"/>
          <w:sz w:val="24"/>
        </w:rPr>
      </w:pPr>
      <w:r>
        <w:rPr>
          <w:rFonts w:hint="default" w:ascii="宋体" w:hAnsi="宋体" w:cs="宋体"/>
          <w:sz w:val="24"/>
        </w:rPr>
        <w:t xml:space="preserve"> </w:t>
      </w:r>
      <w:r/>
    </w:p>
    <w:p>
      <w:pPr>
        <w:ind w:right="180" w:firstLine="360"/>
        <w:jc w:val="right"/>
        <w:spacing w:before="100" w:after="100" w:line="500" w:lineRule="exact"/>
        <w:widowControl/>
        <w:rPr>
          <w:rFonts w:hint="default" w:ascii="宋体" w:hAnsi="宋体" w:cs="宋体"/>
          <w:sz w:val="24"/>
        </w:rPr>
      </w:pPr>
      <w:r>
        <w:rPr>
          <w:rFonts w:hint="eastAsia" w:ascii="宋体" w:hAnsi="宋体" w:cs="宋体"/>
          <w:color w:val="000000"/>
          <w:sz w:val="24"/>
        </w:rPr>
        <w:t xml:space="preserve">企业名称（加盖CA电子公章）：</w:t>
      </w:r>
      <w:r/>
    </w:p>
    <w:p>
      <w:pPr>
        <w:ind w:right="480"/>
        <w:jc w:val="right"/>
        <w:spacing w:before="100" w:after="100" w:line="500" w:lineRule="exact"/>
        <w:widowControl/>
        <w:rPr>
          <w:rFonts w:hint="default" w:ascii="宋体" w:hAnsi="宋体" w:cs="宋体"/>
          <w:sz w:val="24"/>
        </w:rPr>
      </w:pPr>
      <w:r>
        <w:rPr>
          <w:rFonts w:hint="eastAsia" w:ascii="宋体" w:hAnsi="宋体" w:cs="宋体"/>
          <w:color w:val="000000"/>
          <w:sz w:val="24"/>
        </w:rPr>
        <w:t xml:space="preserve">日  期：</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备注1：从业人员、营业收入、资产总额填报上一年度数据，无上一年度数据的新成立企业可不填报。</w:t>
      </w:r>
      <w:r/>
    </w:p>
    <w:p>
      <w:pPr>
        <w:ind w:firstLine="480"/>
        <w:spacing w:line="500" w:lineRule="exact"/>
        <w:rPr>
          <w:rFonts w:hint="eastAsia" w:ascii="宋体" w:hAnsi="宋体" w:cs="宋体"/>
          <w:i/>
          <w:sz w:val="32"/>
          <w:szCs w:val="32"/>
          <w:u w:val="single"/>
        </w:rPr>
      </w:pPr>
      <w:r>
        <w:rPr>
          <w:rFonts w:hint="eastAsia" w:ascii="宋体" w:hAnsi="宋体" w:cs="宋体"/>
          <w:sz w:val="24"/>
          <w:szCs w:val="21"/>
        </w:rPr>
        <w:t xml:space="preserve">备注2：供应商如不提供此声明函，价格将不做相应扣除（如项目全面面向中小企业，则资格审查不通过）。</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jc w:val="center"/>
        <w:spacing w:before="100" w:after="100" w:line="400" w:lineRule="exact"/>
        <w:widowControl/>
        <w:rPr>
          <w:rFonts w:hint="eastAsia" w:ascii="新宋体" w:hAnsi="新宋体" w:eastAsia="新宋体" w:cs="新宋体"/>
          <w:b/>
          <w:bCs/>
          <w:sz w:val="24"/>
        </w:rPr>
      </w:pPr>
      <w:r>
        <w:rPr>
          <w:rFonts w:hint="eastAsia" w:ascii="新宋体" w:hAnsi="新宋体" w:eastAsia="新宋体" w:cs="新宋体"/>
          <w:b/>
          <w:bCs/>
          <w:color w:val="000000"/>
          <w:sz w:val="32"/>
          <w:szCs w:val="32"/>
        </w:rPr>
        <w:t xml:space="preserve">残疾人福利性单位声明函</w:t>
      </w:r>
      <w:r/>
    </w:p>
    <w:p>
      <w:pPr>
        <w:ind w:firstLine="480"/>
        <w:spacing w:line="500" w:lineRule="exact"/>
        <w:widowControl/>
        <w:rPr>
          <w:rFonts w:hint="eastAsia"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u w:val="single"/>
        </w:rPr>
        <w:t xml:space="preserve">            </w:t>
      </w:r>
      <w:r>
        <w:rPr>
          <w:rFonts w:hint="eastAsia" w:ascii="宋体" w:hAnsi="宋体" w:cs="宋体"/>
          <w:color w:val="000000"/>
          <w:sz w:val="24"/>
        </w:rPr>
        <w:t xml:space="preserve">单位的采购文件编号为</w:t>
      </w:r>
      <w:r>
        <w:rPr>
          <w:rFonts w:hint="eastAsia" w:ascii="宋体" w:hAnsi="宋体" w:cs="宋体"/>
          <w:color w:val="000000"/>
          <w:sz w:val="24"/>
          <w:u w:val="single"/>
        </w:rPr>
        <w:t xml:space="preserve">              </w:t>
      </w:r>
      <w:r>
        <w:rPr>
          <w:rFonts w:hint="eastAsia" w:ascii="宋体" w:hAnsi="宋体" w:cs="宋体"/>
          <w:color w:val="000000"/>
          <w:sz w:val="24"/>
        </w:rPr>
        <w:t xml:space="preserve">采购活动由本单位提供服务。</w:t>
      </w:r>
      <w:r/>
    </w:p>
    <w:p>
      <w:pPr>
        <w:ind w:firstLine="480"/>
        <w:spacing w:line="500" w:lineRule="exact"/>
        <w:widowControl/>
        <w:rPr>
          <w:rFonts w:hint="eastAsia"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500" w:lineRule="exact"/>
        <w:widowControl/>
        <w:rPr>
          <w:rFonts w:hint="eastAsia" w:ascii="宋体" w:hAnsi="宋体" w:cs="宋体"/>
          <w:sz w:val="24"/>
        </w:rPr>
      </w:pPr>
      <w:r>
        <w:rPr>
          <w:rFonts w:hint="eastAsia" w:ascii="宋体" w:hAnsi="宋体" w:cs="宋体"/>
          <w:sz w:val="24"/>
        </w:rPr>
        <w:t xml:space="preserve"> </w:t>
      </w:r>
      <w:r/>
    </w:p>
    <w:p>
      <w:pPr>
        <w:ind w:firstLine="480"/>
        <w:spacing w:line="500" w:lineRule="exact"/>
        <w:rPr>
          <w:rFonts w:hint="eastAsia" w:ascii="宋体" w:hAnsi="宋体" w:cs="宋体"/>
          <w:sz w:val="24"/>
        </w:rPr>
      </w:pPr>
      <w:r>
        <w:rPr>
          <w:rFonts w:hint="eastAsia" w:ascii="宋体" w:hAnsi="宋体" w:cs="宋体"/>
          <w:sz w:val="24"/>
        </w:rPr>
        <w:t xml:space="preserve">备注：1、供应商如不提供此声明函，价格将不做相应扣除</w:t>
      </w:r>
      <w:r>
        <w:rPr>
          <w:rFonts w:hint="eastAsia" w:ascii="宋体" w:hAnsi="宋体" w:cs="宋体"/>
          <w:sz w:val="24"/>
          <w:szCs w:val="21"/>
        </w:rPr>
        <w:t xml:space="preserve">（如项目全面面向中小企业，则资格审查不通过）</w:t>
      </w:r>
      <w:r>
        <w:rPr>
          <w:rFonts w:hint="eastAsia" w:ascii="宋体" w:hAnsi="宋体" w:cs="宋体"/>
          <w:sz w:val="24"/>
        </w:rPr>
        <w:t xml:space="preserve">。2、中标人为残疾人福利单位的，此声明函将随中标结果同时公告，接受社会监督</w:t>
      </w:r>
      <w:r/>
    </w:p>
    <w:p>
      <w:pPr>
        <w:ind w:firstLine="480"/>
        <w:rPr>
          <w:rFonts w:hint="eastAsia" w:ascii="宋体" w:hAnsi="宋体" w:cs="宋体"/>
          <w:sz w:val="24"/>
        </w:rPr>
      </w:pPr>
      <w:r>
        <w:rPr>
          <w:rFonts w:hint="eastAsia" w:ascii="宋体" w:hAnsi="宋体" w:cs="宋体"/>
          <w:sz w:val="24"/>
        </w:rPr>
        <w:t xml:space="preserve"> </w:t>
      </w:r>
      <w:r/>
    </w:p>
    <w:p>
      <w:pPr>
        <w:ind w:firstLine="624"/>
        <w:spacing w:before="100" w:after="100" w:line="360" w:lineRule="auto"/>
        <w:widowControl/>
        <w:rPr>
          <w:rFonts w:hint="default" w:ascii="宋体" w:hAnsi="宋体" w:cs="宋体"/>
          <w:sz w:val="24"/>
        </w:rPr>
      </w:pPr>
      <w:r>
        <w:rPr>
          <w:rFonts w:hint="eastAsia" w:ascii="宋体" w:hAnsi="宋体" w:cs="宋体"/>
          <w:sz w:val="24"/>
        </w:rPr>
        <w:t xml:space="preserve"> </w:t>
      </w:r>
      <w:r/>
    </w:p>
    <w:p>
      <w:pPr>
        <w:ind w:right="1559" w:firstLine="482"/>
        <w:jc w:val="center"/>
        <w:spacing w:before="100" w:after="100" w:line="500" w:lineRule="exact"/>
        <w:widowControl/>
        <w:tabs>
          <w:tab w:val="left" w:pos="4864" w:leader="none"/>
        </w:tabs>
        <w:rPr>
          <w:rFonts w:hint="default" w:ascii="宋体" w:hAnsi="宋体" w:cs="宋体"/>
          <w:color w:val="000000"/>
          <w:sz w:val="24"/>
        </w:rPr>
      </w:pPr>
      <w:r>
        <w:rPr>
          <w:rFonts w:hint="default" w:ascii="仿宋_GB2312" w:hAnsi="宋体" w:eastAsia="仿宋_GB2312" w:cs="仿宋_GB2312"/>
          <w:color w:val="000000"/>
          <w:sz w:val="30"/>
          <w:szCs w:val="30"/>
        </w:rPr>
        <w:t xml:space="preserve">             </w:t>
      </w:r>
      <w:r>
        <w:rPr>
          <w:rFonts w:hint="eastAsia" w:ascii="宋体" w:hAnsi="宋体" w:cs="宋体"/>
          <w:color w:val="000000"/>
          <w:sz w:val="24"/>
        </w:rPr>
        <w:t xml:space="preserve"> 供应商全称（公章）：</w:t>
      </w:r>
      <w:r/>
    </w:p>
    <w:p>
      <w:pPr>
        <w:ind w:right="1559" w:firstLine="482"/>
        <w:jc w:val="right"/>
        <w:spacing w:before="100" w:after="100" w:line="500" w:lineRule="exact"/>
        <w:widowControl/>
        <w:tabs>
          <w:tab w:val="left" w:pos="4864" w:leader="none"/>
        </w:tabs>
        <w:rPr>
          <w:rFonts w:hint="default" w:ascii="宋体" w:hAnsi="宋体" w:cs="宋体"/>
          <w:sz w:val="24"/>
        </w:rPr>
      </w:pPr>
      <w:r>
        <w:rPr>
          <w:rFonts w:hint="eastAsia" w:ascii="宋体" w:hAnsi="宋体" w:cs="宋体"/>
          <w:color w:val="000000"/>
          <w:sz w:val="24"/>
        </w:rPr>
        <w:t xml:space="preserve"> 日  期：</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pStyle w:val="929"/>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br w:type="page" w:clear="all"/>
      </w:r>
      <w:r>
        <w:rPr>
          <w:color w:val="000000"/>
          <w:highlight w:val="none"/>
          <w:shd w:val="clear" w:color="auto" w:fill="auto"/>
        </w:rPr>
        <w:t xml:space="preserve"> </w:t>
      </w:r>
      <w:r/>
    </w:p>
    <w:p>
      <w:pPr>
        <w:jc w:val="center"/>
        <w:spacing w:before="100" w:after="100" w:line="400" w:lineRule="exact"/>
        <w:widowControl/>
        <w:rPr>
          <w:rFonts w:hint="eastAsia" w:ascii="新宋体" w:hAnsi="新宋体" w:eastAsia="新宋体" w:cs="新宋体"/>
          <w:b/>
          <w:bCs/>
          <w:iCs/>
          <w:sz w:val="32"/>
          <w:szCs w:val="32"/>
          <w:lang w:val="zh-CN"/>
        </w:rPr>
      </w:pPr>
      <w:r>
        <w:rPr>
          <w:rFonts w:hint="eastAsia" w:ascii="新宋体" w:hAnsi="新宋体" w:eastAsia="新宋体" w:cs="新宋体"/>
          <w:b/>
          <w:bCs/>
          <w:color w:val="000000"/>
          <w:sz w:val="32"/>
          <w:szCs w:val="32"/>
        </w:rPr>
        <w:t xml:space="preserve">分项报价表（如有）</w:t>
      </w:r>
      <w:r/>
    </w:p>
    <w:p>
      <w:pPr>
        <w:spacing w:line="500" w:lineRule="exact"/>
        <w:rPr>
          <w:rFonts w:hint="eastAsia" w:ascii="宋体" w:hAnsi="宋体" w:cs="Times New Roman"/>
          <w:color w:val="000000"/>
          <w:sz w:val="24"/>
        </w:rPr>
      </w:pPr>
      <w:r>
        <w:rPr>
          <w:rFonts w:hint="eastAsia" w:ascii="宋体" w:hAnsi="宋体" w:cs="Times New Roman"/>
          <w:color w:val="000000"/>
          <w:sz w:val="24"/>
        </w:rPr>
        <w:t xml:space="preserve">项目名称：</w:t>
      </w:r>
      <w:r/>
    </w:p>
    <w:p>
      <w:pPr>
        <w:spacing w:line="500" w:lineRule="exact"/>
        <w:rPr>
          <w:rFonts w:hint="default" w:ascii="Times New Roman" w:hAnsi="Times New Roman" w:eastAsia="黑体" w:cs="Times New Roman"/>
          <w:sz w:val="32"/>
          <w:szCs w:val="32"/>
        </w:rPr>
      </w:pPr>
      <w:r>
        <w:rPr>
          <w:rFonts w:hint="eastAsia" w:ascii="宋体" w:hAnsi="宋体" w:cs="Times New Roman"/>
          <w:color w:val="000000"/>
          <w:sz w:val="24"/>
        </w:rPr>
        <w:t xml:space="preserve">项目编号：</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932"/>
        <w:gridCol w:w="1413"/>
        <w:gridCol w:w="1484"/>
        <w:gridCol w:w="1960"/>
      </w:tblGrid>
      <w:tr>
        <w:trPr>
          <w:cantSplit/>
          <w:jc w:val="center"/>
          <w:trHeight w:val="500"/>
        </w:trPr>
        <w:tc>
          <w:tcPr>
            <w:tcW w:w="757" w:type="dxa"/>
            <w:vAlign w:val="center"/>
            <w:textDirection w:val="lrTb"/>
            <w:noWrap w:val="false"/>
          </w:tcPr>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序号</w:t>
            </w:r>
            <w:r/>
          </w:p>
        </w:tc>
        <w:tc>
          <w:tcPr>
            <w:tcW w:w="2025" w:type="dxa"/>
            <w:vAlign w:val="center"/>
            <w:textDirection w:val="lrTb"/>
            <w:noWrap w:val="false"/>
          </w:tcPr>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项目名称</w:t>
            </w:r>
            <w:r/>
          </w:p>
        </w:tc>
        <w:tc>
          <w:tcPr>
            <w:tcW w:w="1932" w:type="dxa"/>
            <w:vAlign w:val="center"/>
            <w:textDirection w:val="lrTb"/>
            <w:noWrap w:val="false"/>
          </w:tcPr>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分项单位</w:t>
            </w:r>
            <w:r/>
          </w:p>
        </w:tc>
        <w:tc>
          <w:tcPr>
            <w:tcW w:w="1413" w:type="dxa"/>
            <w:vAlign w:val="center"/>
            <w:textDirection w:val="lrTb"/>
            <w:noWrap w:val="false"/>
          </w:tcPr>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数量</w:t>
            </w:r>
            <w:r/>
          </w:p>
        </w:tc>
        <w:tc>
          <w:tcPr>
            <w:tcW w:w="1484" w:type="dxa"/>
            <w:vAlign w:val="center"/>
            <w:textDirection w:val="lrTb"/>
            <w:noWrap w:val="false"/>
          </w:tcPr>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单价</w:t>
            </w:r>
            <w:r/>
          </w:p>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（元）</w:t>
            </w:r>
            <w:r/>
          </w:p>
        </w:tc>
        <w:tc>
          <w:tcPr>
            <w:tcW w:w="1960" w:type="dxa"/>
            <w:vAlign w:val="center"/>
            <w:textDirection w:val="lrTb"/>
            <w:noWrap w:val="false"/>
          </w:tcPr>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单项</w:t>
            </w:r>
            <w:r/>
          </w:p>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合计价</w:t>
            </w:r>
            <w:r/>
          </w:p>
          <w:p>
            <w:pPr>
              <w:jc w:val="center"/>
              <w:spacing w:line="560" w:lineRule="exact"/>
              <w:rPr>
                <w:rFonts w:hint="default" w:ascii="宋体" w:hAnsi="宋体" w:cs="Times New Roman"/>
                <w:color w:val="000000"/>
                <w:sz w:val="24"/>
              </w:rPr>
            </w:pPr>
            <w:r>
              <w:rPr>
                <w:rFonts w:hint="eastAsia" w:ascii="宋体" w:hAnsi="宋体" w:cs="Times New Roman"/>
                <w:color w:val="000000"/>
                <w:sz w:val="24"/>
              </w:rPr>
              <w:t xml:space="preserve">（元）</w:t>
            </w:r>
            <w:r/>
          </w:p>
        </w:tc>
      </w:tr>
      <w:tr>
        <w:trPr>
          <w:cantSplit/>
          <w:jc w:val="center"/>
          <w:trHeight w:val="500"/>
        </w:trPr>
        <w:tc>
          <w:tcPr>
            <w:tcW w:w="757"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2025"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32"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13"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84"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60"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r>
      <w:tr>
        <w:trPr>
          <w:cantSplit/>
          <w:jc w:val="center"/>
          <w:trHeight w:val="500"/>
        </w:trPr>
        <w:tc>
          <w:tcPr>
            <w:tcW w:w="757"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2025"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32"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13"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84"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60"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r>
      <w:tr>
        <w:trPr>
          <w:cantSplit/>
          <w:jc w:val="center"/>
          <w:trHeight w:val="500"/>
        </w:trPr>
        <w:tc>
          <w:tcPr>
            <w:tcW w:w="757"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2025"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32"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13"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84"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60"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r>
      <w:tr>
        <w:trPr>
          <w:cantSplit/>
          <w:jc w:val="center"/>
          <w:trHeight w:val="500"/>
        </w:trPr>
        <w:tc>
          <w:tcPr>
            <w:tcW w:w="757"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2025"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32"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13"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84"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60"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r>
      <w:tr>
        <w:trPr>
          <w:cantSplit/>
          <w:jc w:val="center"/>
          <w:trHeight w:val="500"/>
        </w:trPr>
        <w:tc>
          <w:tcPr>
            <w:tcW w:w="757"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2025"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32"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13"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84"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60"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r>
      <w:tr>
        <w:trPr>
          <w:cantSplit/>
          <w:jc w:val="center"/>
          <w:trHeight w:val="500"/>
        </w:trPr>
        <w:tc>
          <w:tcPr>
            <w:tcW w:w="757"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2025"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32"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13"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484"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c>
          <w:tcPr>
            <w:tcW w:w="1960" w:type="dxa"/>
            <w:vAlign w:val="center"/>
            <w:textDirection w:val="lrTb"/>
            <w:noWrap w:val="false"/>
          </w:tcPr>
          <w:p>
            <w:pPr>
              <w:jc w:val="center"/>
              <w:spacing w:line="560" w:lineRule="exact"/>
              <w:rPr>
                <w:rFonts w:hint="default" w:ascii="宋体" w:hAnsi="宋体" w:cs="Times New Roman"/>
                <w:color w:val="000000"/>
                <w:sz w:val="24"/>
              </w:rPr>
            </w:pPr>
            <w:r>
              <w:rPr>
                <w:rFonts w:hint="default" w:ascii="宋体" w:hAnsi="宋体" w:cs="Times New Roman"/>
                <w:color w:val="000000"/>
                <w:sz w:val="24"/>
              </w:rPr>
            </w:r>
            <w:r/>
          </w:p>
        </w:tc>
      </w:tr>
      <w:tr>
        <w:trPr>
          <w:cantSplit/>
          <w:jc w:val="center"/>
          <w:trHeight w:val="500"/>
        </w:trPr>
        <w:tc>
          <w:tcPr>
            <w:gridSpan w:val="3"/>
            <w:tcW w:w="4714" w:type="dxa"/>
            <w:vAlign w:val="center"/>
            <w:textDirection w:val="lrTb"/>
            <w:noWrap w:val="false"/>
          </w:tcPr>
          <w:p>
            <w:pPr>
              <w:spacing w:line="560" w:lineRule="exact"/>
              <w:rPr>
                <w:rFonts w:hint="default" w:ascii="宋体" w:hAnsi="宋体" w:cs="Times New Roman"/>
                <w:color w:val="000000"/>
                <w:sz w:val="24"/>
              </w:rPr>
            </w:pPr>
            <w:r>
              <w:rPr>
                <w:rFonts w:hint="eastAsia" w:ascii="宋体" w:hAnsi="宋体" w:cs="Times New Roman"/>
                <w:color w:val="000000"/>
                <w:sz w:val="24"/>
              </w:rPr>
              <w:t xml:space="preserve">总报价</w:t>
            </w:r>
            <w:r/>
          </w:p>
        </w:tc>
        <w:tc>
          <w:tcPr>
            <w:gridSpan w:val="3"/>
            <w:tcW w:w="4857" w:type="dxa"/>
            <w:vAlign w:val="center"/>
            <w:textDirection w:val="lrTb"/>
            <w:noWrap w:val="false"/>
          </w:tcPr>
          <w:p>
            <w:pPr>
              <w:spacing w:line="560" w:lineRule="exact"/>
              <w:rPr>
                <w:rFonts w:hint="default" w:ascii="宋体" w:hAnsi="宋体" w:cs="Times New Roman"/>
                <w:color w:val="000000"/>
                <w:sz w:val="24"/>
              </w:rPr>
            </w:pPr>
            <w:r>
              <w:rPr>
                <w:rFonts w:hint="eastAsia" w:ascii="宋体" w:hAnsi="宋体" w:cs="Times New Roman"/>
                <w:color w:val="000000"/>
                <w:sz w:val="24"/>
              </w:rPr>
              <w:t xml:space="preserve">人民币（大写）： </w:t>
            </w:r>
            <w:r/>
          </w:p>
          <w:p>
            <w:pPr>
              <w:spacing w:line="560" w:lineRule="exact"/>
              <w:rPr>
                <w:rFonts w:hint="default" w:ascii="宋体" w:hAnsi="宋体" w:cs="Times New Roman"/>
                <w:color w:val="000000"/>
                <w:sz w:val="24"/>
                <w:u w:val="single"/>
              </w:rPr>
            </w:pPr>
            <w:r>
              <w:rPr>
                <w:rFonts w:hint="eastAsia" w:ascii="宋体" w:hAnsi="宋体" w:cs="Times New Roman"/>
                <w:color w:val="000000"/>
                <w:sz w:val="24"/>
              </w:rPr>
              <w:t xml:space="preserve">￥：</w:t>
            </w:r>
            <w:r/>
          </w:p>
        </w:tc>
      </w:tr>
    </w:tbl>
    <w:p>
      <w:pPr>
        <w:rPr>
          <w:rFonts w:hint="default" w:ascii="Times New Roman" w:hAnsi="Times New Roman" w:eastAsia="黑体" w:cs="Times New Roman"/>
          <w:sz w:val="32"/>
          <w:szCs w:val="32"/>
        </w:rPr>
      </w:pPr>
      <w:r>
        <w:rPr>
          <w:rFonts w:hint="default" w:ascii="Times New Roman" w:hAnsi="Times New Roman" w:eastAsia="黑体" w:cs="Times New Roman"/>
          <w:sz w:val="32"/>
          <w:szCs w:val="32"/>
        </w:rPr>
      </w:r>
      <w:r/>
    </w:p>
    <w:p>
      <w:pPr>
        <w:rPr>
          <w:rFonts w:hint="eastAsia" w:ascii="宋体" w:hAnsi="宋体" w:eastAsia="Arial" w:cs="宋体"/>
          <w:b/>
          <w:sz w:val="24"/>
          <w:szCs w:val="24"/>
          <w:highlight w:val="none"/>
          <w:lang w:val="en-US"/>
        </w:rPr>
      </w:pPr>
      <w:r>
        <w:rPr>
          <w:rFonts w:hint="eastAsia" w:ascii="宋体" w:hAnsi="宋体" w:eastAsia="Arial" w:cs="宋体"/>
          <w:b/>
          <w:sz w:val="24"/>
          <w:szCs w:val="24"/>
          <w:highlight w:val="none"/>
          <w:lang w:val="en-US"/>
        </w:rPr>
      </w:r>
      <w:r/>
    </w:p>
    <w:p>
      <w:pPr>
        <w:rPr>
          <w:rFonts w:hint="eastAsia" w:ascii="黑体" w:hAnsi="宋体" w:eastAsia="黑体" w:cs="黑体"/>
          <w:b/>
          <w:color w:val="000000"/>
          <w:sz w:val="32"/>
          <w:szCs w:val="32"/>
          <w:highlight w:val="none"/>
          <w:shd w:val="clear" w:color="auto" w:fill="auto"/>
          <w:lang w:val="en-US" w:eastAsia="zh-CN" w:bidi="ar-SA"/>
        </w:rPr>
      </w:pPr>
      <w:r>
        <w:rPr>
          <w:rFonts w:hint="eastAsia" w:ascii="黑体" w:hAnsi="宋体" w:eastAsia="黑体" w:cs="黑体"/>
          <w:b/>
          <w:color w:val="000000"/>
          <w:sz w:val="32"/>
          <w:szCs w:val="32"/>
          <w:highlight w:val="none"/>
          <w:shd w:val="clear" w:color="auto" w:fill="auto"/>
          <w:lang w:val="en-US" w:eastAsia="zh-CN" w:bidi="ar-SA"/>
        </w:rPr>
        <w:br w:type="page" w:clear="all"/>
      </w:r>
      <w:r/>
    </w:p>
    <w:p>
      <w:pPr>
        <w:jc w:val="center"/>
        <w:spacing w:before="100" w:after="100" w:line="400" w:lineRule="exact"/>
        <w:widowControl/>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t xml:space="preserve">技术要求响应及偏离表</w:t>
      </w:r>
      <w:r/>
    </w:p>
    <w:tbl>
      <w:tblPr>
        <w:tblStyle w:val="732"/>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530"/>
        <w:gridCol w:w="1260"/>
        <w:gridCol w:w="1968"/>
      </w:tblGrid>
      <w:tr>
        <w:trPr>
          <w:tblCellSpacing w:w="0" w:type="dxa"/>
          <w:trHeight w:val="1007"/>
        </w:trPr>
        <w:tc>
          <w:tcPr>
            <w:tcW w:w="538"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序号</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磋商文件要求</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响应情况</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超出、符合或偏离</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证明</w:t>
            </w:r>
            <w:r/>
          </w:p>
          <w:p>
            <w:pPr>
              <w:jc w:val="center"/>
              <w:spacing w:before="100" w:after="100"/>
              <w:widowControl/>
              <w:rPr>
                <w:rFonts w:hint="default" w:ascii="宋体" w:hAnsi="宋体" w:cs="宋体"/>
                <w:sz w:val="24"/>
              </w:rPr>
            </w:pPr>
            <w:r>
              <w:rPr>
                <w:rFonts w:hint="eastAsia" w:ascii="宋体" w:hAnsi="宋体" w:cs="宋体"/>
                <w:color w:val="000000"/>
                <w:sz w:val="24"/>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26"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w:t>
            </w:r>
            <w:r/>
          </w:p>
        </w:tc>
        <w:tc>
          <w:tcPr>
            <w:tcW w:w="253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968"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bl>
    <w:p>
      <w:pPr>
        <w:spacing w:before="100" w:after="100"/>
        <w:widowControl/>
        <w:rPr>
          <w:rFonts w:hint="default" w:ascii="宋体" w:hAnsi="宋体" w:cs="宋体"/>
          <w:sz w:val="24"/>
        </w:rPr>
      </w:pPr>
      <w:r>
        <w:rPr>
          <w:rFonts w:hint="eastAsia" w:ascii="宋体" w:hAnsi="宋体" w:cs="宋体"/>
          <w:color w:val="000000"/>
          <w:sz w:val="24"/>
        </w:rPr>
        <w:t xml:space="preserve">注：行数不够，可自行添加。</w:t>
      </w:r>
      <w:r/>
    </w:p>
    <w:p>
      <w:pPr>
        <w:rPr>
          <w:color w:val="000000"/>
          <w:highlight w:val="none"/>
          <w:shd w:val="clear" w:color="auto" w:fill="auto"/>
        </w:rPr>
      </w:pPr>
      <w:r>
        <w:rPr>
          <w:color w:val="000000"/>
          <w:highlight w:val="none"/>
          <w:shd w:val="clear" w:color="auto" w:fill="auto"/>
        </w:rPr>
        <w:br w:type="page" w:clear="all"/>
      </w:r>
      <w:r/>
    </w:p>
    <w:p>
      <w:pPr>
        <w:pStyle w:val="929"/>
        <w:jc w:val="both"/>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p>
    <w:p>
      <w:pPr>
        <w:jc w:val="center"/>
        <w:spacing w:before="100" w:after="100" w:line="400" w:lineRule="exact"/>
        <w:widowControl/>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t xml:space="preserve">商务要求响应及偏离表</w:t>
      </w:r>
      <w:r/>
    </w:p>
    <w:tbl>
      <w:tblPr>
        <w:tblStyle w:val="732"/>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075"/>
        <w:gridCol w:w="2400"/>
        <w:gridCol w:w="1260"/>
        <w:gridCol w:w="1166"/>
      </w:tblGrid>
      <w:tr>
        <w:trPr>
          <w:tblCellSpacing w:w="0" w:type="dxa"/>
        </w:trPr>
        <w:tc>
          <w:tcPr>
            <w:tcW w:w="619" w:type="dxa"/>
            <w:vAlign w:val="center"/>
            <w:textDirection w:val="lrTb"/>
            <w:noWrap w:val="false"/>
          </w:tcPr>
          <w:p>
            <w:pPr>
              <w:jc w:val="center"/>
              <w:spacing w:before="100" w:after="100"/>
              <w:widowControl/>
              <w:rPr>
                <w:rFonts w:hint="default" w:ascii="宋体" w:hAnsi="宋体" w:cs="宋体"/>
                <w:sz w:val="24"/>
              </w:rPr>
            </w:pPr>
            <w:r/>
            <w:bookmarkStart w:id="151" w:name="_Hlt26671343"/>
            <w:r/>
            <w:bookmarkStart w:id="152" w:name="_Hlt24879081"/>
            <w:r/>
            <w:bookmarkStart w:id="153" w:name="_Hlt26955064"/>
            <w:r/>
            <w:bookmarkStart w:id="154" w:name="_Hlt26782999"/>
            <w:r/>
            <w:bookmarkStart w:id="155" w:name="_Hlt26671372"/>
            <w:r/>
            <w:bookmarkStart w:id="156" w:name="_Hlt26609391"/>
            <w:r/>
            <w:bookmarkStart w:id="157" w:name="_Hlt26955056"/>
            <w:r/>
            <w:bookmarkStart w:id="158" w:name="_Hlt26580838"/>
            <w:r>
              <w:rPr>
                <w:rFonts w:hint="eastAsia" w:ascii="宋体" w:hAnsi="宋体" w:cs="宋体"/>
                <w:color w:val="000000"/>
                <w:sz w:val="24"/>
              </w:rPr>
              <w:t xml:space="preserve">序号</w:t>
            </w:r>
            <w:bookmarkEnd w:id="151"/>
            <w:r/>
            <w:bookmarkEnd w:id="152"/>
            <w:r/>
            <w:bookmarkEnd w:id="153"/>
            <w:r/>
            <w:bookmarkEnd w:id="154"/>
            <w:r/>
            <w:bookmarkEnd w:id="155"/>
            <w:r/>
            <w:bookmarkEnd w:id="156"/>
            <w:r/>
            <w:bookmarkEnd w:id="157"/>
            <w:r/>
            <w:bookmarkEnd w:id="158"/>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磋商文件要求</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响应情况</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超出、符合或偏离</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证明</w:t>
            </w:r>
            <w:r/>
          </w:p>
          <w:p>
            <w:pPr>
              <w:jc w:val="center"/>
              <w:spacing w:before="100" w:after="100"/>
              <w:widowControl/>
              <w:rPr>
                <w:rFonts w:hint="default" w:ascii="宋体" w:hAnsi="宋体" w:cs="宋体"/>
                <w:sz w:val="24"/>
              </w:rPr>
            </w:pPr>
            <w:r>
              <w:rPr>
                <w:rFonts w:hint="eastAsia" w:ascii="宋体" w:hAnsi="宋体" w:cs="宋体"/>
                <w:color w:val="000000"/>
                <w:sz w:val="24"/>
              </w:rPr>
              <w:t xml:space="preserve">材料</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3075" w:type="dxa"/>
            <w:vAlign w:val="center"/>
            <w:textDirection w:val="lrTb"/>
            <w:noWrap w:val="false"/>
          </w:tcPr>
          <w:p>
            <w:pPr>
              <w:jc w:val="center"/>
              <w:spacing w:before="100" w:after="100"/>
              <w:widowControl/>
              <w:rPr>
                <w:rFonts w:hint="default" w:ascii="宋体" w:hAnsi="宋体" w:cs="宋体"/>
                <w:sz w:val="24"/>
              </w:rPr>
            </w:pPr>
            <w:r>
              <w:rPr>
                <w:rFonts w:hint="eastAsia" w:ascii="宋体" w:hAnsi="宋体" w:cs="宋体"/>
                <w:color w:val="000000"/>
                <w:sz w:val="24"/>
              </w:rPr>
              <w:t xml:space="preserve">……</w:t>
            </w:r>
            <w:r/>
          </w:p>
        </w:tc>
        <w:tc>
          <w:tcPr>
            <w:tcW w:w="240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260"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c>
          <w:tcPr>
            <w:tcW w:w="1166" w:type="dxa"/>
            <w:vAlign w:val="center"/>
            <w:textDirection w:val="lrTb"/>
            <w:noWrap w:val="false"/>
          </w:tcPr>
          <w:p>
            <w:pPr>
              <w:jc w:val="center"/>
              <w:spacing w:before="100" w:after="100"/>
              <w:widowControl/>
              <w:rPr>
                <w:rFonts w:hint="default" w:ascii="宋体" w:hAnsi="宋体" w:cs="宋体"/>
                <w:sz w:val="24"/>
              </w:rPr>
            </w:pPr>
            <w:r>
              <w:rPr>
                <w:rFonts w:hint="default" w:ascii="宋体" w:hAnsi="宋体" w:cs="宋体"/>
                <w:sz w:val="24"/>
              </w:rPr>
              <w:t xml:space="preserve"> </w:t>
            </w:r>
            <w:r/>
          </w:p>
        </w:tc>
      </w:tr>
    </w:tbl>
    <w:p>
      <w:pPr>
        <w:spacing w:before="100" w:after="100"/>
        <w:widowControl/>
        <w:rPr>
          <w:rFonts w:hint="default" w:ascii="宋体" w:hAnsi="宋体" w:cs="宋体"/>
          <w:sz w:val="24"/>
        </w:rPr>
      </w:pPr>
      <w:r>
        <w:rPr>
          <w:rFonts w:hint="eastAsia" w:ascii="宋体" w:hAnsi="宋体" w:cs="宋体"/>
          <w:color w:val="000000"/>
          <w:sz w:val="24"/>
        </w:rPr>
        <w:t xml:space="preserve">注：行数不够，可自行添加。</w:t>
      </w:r>
      <w:r/>
    </w:p>
    <w:p>
      <w:pPr>
        <w:rPr>
          <w:rFonts w:eastAsia="宋体"/>
          <w:color w:val="000000"/>
          <w:highlight w:val="none"/>
          <w:shd w:val="clear" w:color="auto" w:fill="auto"/>
          <w:lang w:val="en-US" w:eastAsia="zh-CN"/>
        </w:rPr>
      </w:pPr>
      <w:r>
        <w:rPr>
          <w:rFonts w:eastAsia="宋体"/>
          <w:color w:val="000000"/>
          <w:highlight w:val="none"/>
          <w:shd w:val="clear" w:color="auto" w:fill="auto"/>
          <w:lang w:val="en-US" w:eastAsia="zh-CN"/>
        </w:rPr>
        <w:br w:type="page" w:clear="all"/>
      </w:r>
      <w:r/>
    </w:p>
    <w:p>
      <w:pPr>
        <w:pStyle w:val="929"/>
        <w:jc w:val="left"/>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r>
      <w:r/>
    </w:p>
    <w:p>
      <w:pPr>
        <w:pStyle w:val="929"/>
        <w:jc w:val="both"/>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bookmarkEnd w:id="144"/>
      <w:r/>
      <w:bookmarkEnd w:id="145"/>
      <w:r/>
      <w:bookmarkEnd w:id="146"/>
      <w:r/>
      <w:bookmarkEnd w:id="147"/>
      <w:r/>
      <w:bookmarkEnd w:id="148"/>
      <w:r/>
      <w:bookmarkEnd w:id="149"/>
      <w:r/>
      <w:bookmarkEnd w:id="150"/>
      <w:r/>
      <w:r/>
    </w:p>
    <w:p>
      <w:pPr>
        <w:jc w:val="center"/>
        <w:spacing w:beforeAutospacing="0" w:afterAutospacing="0"/>
        <w:widowControl/>
        <w:rPr>
          <w:rFonts w:hint="eastAsia" w:ascii="新宋体" w:hAnsi="新宋体" w:eastAsia="新宋体" w:cs="新宋体"/>
          <w:b/>
          <w:bCs w:val="0"/>
          <w:color w:val="auto"/>
          <w:sz w:val="32"/>
          <w:szCs w:val="32"/>
          <w:highlight w:val="none"/>
          <w:lang w:val="en-US" w:eastAsia="zh-CN" w:bidi="ar-SA"/>
        </w:rPr>
      </w:pPr>
      <w:r>
        <w:rPr>
          <w:rFonts w:hint="eastAsia" w:ascii="新宋体" w:hAnsi="新宋体" w:eastAsia="新宋体" w:cs="新宋体"/>
          <w:b/>
          <w:bCs w:val="0"/>
          <w:i/>
          <w:color w:val="auto"/>
          <w:sz w:val="32"/>
          <w:szCs w:val="32"/>
          <w:highlight w:val="none"/>
          <w:u w:val="single"/>
          <w:lang w:val="en-US" w:eastAsia="zh-CN" w:bidi="ar-SA"/>
        </w:rPr>
        <w:t xml:space="preserve">开标一览表</w:t>
      </w:r>
      <w:r/>
    </w:p>
    <w:p>
      <w:pPr>
        <w:ind w:firstLine="480"/>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tbl>
      <w:tblPr>
        <w:tblStyle w:val="73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122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50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r>
        <w:trPr>
          <w:tblCellSpacing w:w="0" w:type="dxa"/>
          <w:trHeight w:val="1128"/>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服务期限：</w:t>
            </w:r>
            <w:r/>
          </w:p>
        </w:tc>
      </w:tr>
      <w:tr>
        <w:trPr>
          <w:tblCellSpacing w:w="0" w:type="dxa"/>
          <w:trHeight w:val="1221"/>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tc>
      </w:tr>
      <w:tr>
        <w:trPr>
          <w:tblCellSpacing w:w="0" w:type="dxa"/>
          <w:trHeight w:val="1221"/>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此表为响应文件的一轮报价表，磋商后在现场进行二轮最终报价。</w:t>
            </w:r>
            <w:r/>
          </w:p>
        </w:tc>
      </w:tr>
    </w:tbl>
    <w:p>
      <w:pPr>
        <w:jc w:val="both"/>
        <w:spacing w:beforeAutospacing="0" w:afterAutospacing="0"/>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供应商全称（公章）：</w:t>
      </w:r>
      <w:r/>
    </w:p>
    <w:p>
      <w:pPr>
        <w:ind w:firstLine="480"/>
        <w:jc w:val="both"/>
        <w:spacing w:beforeAutospacing="0" w:afterAutospacing="0"/>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rPr>
          <w:rFonts w:hint="default" w:ascii="宋体" w:hAnsi="宋体" w:eastAsia="宋体" w:cs="Times New Roman"/>
          <w:sz w:val="28"/>
          <w:szCs w:val="28"/>
        </w:rPr>
      </w:pPr>
      <w:r>
        <w:rPr>
          <w:rFonts w:hint="eastAsia" w:ascii="宋体" w:hAnsi="宋体" w:eastAsia="宋体" w:cs="宋体"/>
          <w:color w:val="auto"/>
          <w:sz w:val="24"/>
          <w:szCs w:val="24"/>
          <w:highlight w:val="none"/>
          <w:lang w:val="en-US" w:eastAsia="zh-CN" w:bidi="ar-SA"/>
        </w:rPr>
        <w:t xml:space="preserve">法定代表人或授权代表（签字或盖章）</w:t>
      </w:r>
      <w:r>
        <w:rPr>
          <w:rFonts w:hint="eastAsia" w:ascii="宋体" w:hAnsi="宋体" w:eastAsia="宋体" w:cs="Times New Roman"/>
          <w:sz w:val="28"/>
          <w:szCs w:val="28"/>
        </w:rPr>
        <w:t xml:space="preserve">：</w:t>
      </w:r>
      <w:r/>
    </w:p>
    <w:p>
      <w:pPr>
        <w:ind w:firstLine="480"/>
        <w:jc w:val="both"/>
        <w:spacing w:beforeAutospacing="0" w:afterAutospacing="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spacing w:line="400" w:lineRule="exact"/>
        <w:rPr>
          <w:rFonts w:hint="default" w:ascii="宋体" w:hAnsi="宋体" w:eastAsia="仿宋" w:cs="Times New Roman"/>
          <w:sz w:val="24"/>
          <w:szCs w:val="21"/>
        </w:rPr>
      </w:pPr>
      <w:r>
        <w:rPr>
          <w:rFonts w:hint="eastAsia" w:ascii="宋体" w:hAnsi="宋体" w:eastAsia="仿宋" w:cs="Times New Roman"/>
          <w:sz w:val="24"/>
          <w:szCs w:val="21"/>
        </w:rPr>
        <w:t xml:space="preserve">填写说明：</w:t>
      </w:r>
      <w:r/>
    </w:p>
    <w:p>
      <w:pPr>
        <w:jc w:val="both"/>
        <w:spacing w:line="400" w:lineRule="exact"/>
        <w:widowControl w:val="off"/>
        <w:rPr>
          <w:rFonts w:hint="default" w:ascii="宋体" w:hAnsi="宋体" w:eastAsia="仿宋" w:cs="Times New Roman"/>
          <w:sz w:val="24"/>
          <w:szCs w:val="24"/>
          <w:lang w:val="en-US" w:eastAsia="zh-CN" w:bidi="ar-SA"/>
        </w:rPr>
      </w:pPr>
      <w:r>
        <w:rPr>
          <w:rFonts w:hint="default" w:ascii="宋体" w:hAnsi="宋体" w:eastAsia="仿宋" w:cs="Times New Roman"/>
          <w:sz w:val="24"/>
          <w:szCs w:val="24"/>
          <w:lang w:val="en-US" w:eastAsia="zh-CN" w:bidi="ar-SA"/>
        </w:rPr>
        <w:t xml:space="preserve">1、开标一览表不得填报选择性报价，</w:t>
      </w:r>
      <w:r>
        <w:rPr>
          <w:rFonts w:hint="eastAsia" w:ascii="宋体" w:hAnsi="宋体" w:eastAsia="仿宋" w:cs="Times New Roman"/>
          <w:sz w:val="24"/>
          <w:szCs w:val="24"/>
          <w:lang w:val="en-US" w:eastAsia="zh-CN" w:bidi="ar-SA"/>
        </w:rPr>
        <w:t xml:space="preserve">不得高于最高限价，</w:t>
      </w:r>
      <w:r>
        <w:rPr>
          <w:rFonts w:hint="default" w:ascii="宋体" w:hAnsi="宋体" w:eastAsia="仿宋" w:cs="Times New Roman"/>
          <w:sz w:val="24"/>
          <w:szCs w:val="24"/>
          <w:lang w:val="en-US" w:eastAsia="zh-CN" w:bidi="ar-SA"/>
        </w:rPr>
        <w:t xml:space="preserve">否则将作为无效投标；报价小数点后可保留两位小数，第三位不论大小一律不计。</w:t>
      </w:r>
      <w:r/>
    </w:p>
    <w:p>
      <w:pPr>
        <w:numPr>
          <w:ilvl w:val="0"/>
          <w:numId w:val="0"/>
        </w:numPr>
        <w:spacing w:line="400" w:lineRule="exact"/>
        <w:rPr>
          <w:rFonts w:hint="default" w:ascii="宋体" w:hAnsi="宋体" w:eastAsia="仿宋" w:cs="Times New Roman"/>
          <w:sz w:val="24"/>
          <w:szCs w:val="24"/>
          <w:lang w:val="en-US" w:eastAsia="zh-CN" w:bidi="ar-SA"/>
        </w:rPr>
      </w:pPr>
      <w:r>
        <w:rPr>
          <w:rFonts w:hint="eastAsia" w:ascii="宋体" w:hAnsi="宋体" w:eastAsia="仿宋" w:cs="Times New Roman"/>
          <w:sz w:val="24"/>
          <w:szCs w:val="24"/>
          <w:lang w:val="en-US" w:eastAsia="zh-CN" w:bidi="ar-SA"/>
        </w:rPr>
        <w:t xml:space="preserve">2、开标一览表中报价与分项报价表中不符时时，以开标一览表为准；</w:t>
      </w:r>
      <w:r/>
    </w:p>
    <w:p>
      <w:pPr>
        <w:jc w:val="both"/>
        <w:spacing w:before="100" w:after="100" w:line="400" w:lineRule="exact"/>
        <w:widowControl/>
        <w:rPr>
          <w:rFonts w:hint="eastAsia" w:ascii="宋体" w:hAnsi="宋体" w:eastAsia="仿宋" w:cs="Times New Roman"/>
          <w:sz w:val="24"/>
          <w:szCs w:val="24"/>
          <w:lang w:val="en-US" w:eastAsia="zh-CN" w:bidi="ar-SA"/>
        </w:rPr>
      </w:pPr>
      <w:r>
        <w:rPr>
          <w:rFonts w:hint="default" w:ascii="宋体" w:hAnsi="宋体" w:eastAsia="仿宋" w:cs="Times New Roman"/>
          <w:sz w:val="24"/>
          <w:szCs w:val="24"/>
          <w:lang w:val="en-US" w:eastAsia="zh-CN" w:bidi="ar-SA"/>
        </w:rPr>
        <w:t xml:space="preserve">3、本表在响应文件中反映；</w:t>
      </w:r>
      <w:r>
        <w:rPr>
          <w:rFonts w:hint="eastAsia" w:ascii="宋体" w:hAnsi="宋体" w:eastAsia="仿宋" w:cs="Times New Roman"/>
          <w:sz w:val="24"/>
          <w:szCs w:val="24"/>
          <w:lang w:val="en-US" w:eastAsia="zh-CN" w:bidi="ar-SA"/>
        </w:rPr>
        <w:t xml:space="preserve">供应商</w:t>
      </w:r>
      <w:r>
        <w:rPr>
          <w:rFonts w:hint="default" w:ascii="宋体" w:hAnsi="宋体" w:eastAsia="仿宋" w:cs="Times New Roman"/>
          <w:sz w:val="24"/>
          <w:szCs w:val="24"/>
          <w:lang w:val="en-US" w:eastAsia="zh-CN" w:bidi="ar-SA"/>
        </w:rPr>
        <w:t xml:space="preserve">必须按表中规定格式完整、清晰、正确填写，装入</w:t>
      </w:r>
      <w:r>
        <w:rPr>
          <w:rFonts w:hint="eastAsia" w:ascii="宋体" w:hAnsi="宋体" w:eastAsia="仿宋" w:cs="Times New Roman"/>
          <w:sz w:val="24"/>
          <w:szCs w:val="24"/>
          <w:lang w:val="en-US" w:eastAsia="zh-CN" w:bidi="ar-SA"/>
        </w:rPr>
        <w:t xml:space="preserve">响应</w:t>
      </w:r>
      <w:r>
        <w:rPr>
          <w:rFonts w:hint="default" w:ascii="宋体" w:hAnsi="宋体" w:eastAsia="仿宋" w:cs="Times New Roman"/>
          <w:sz w:val="24"/>
          <w:szCs w:val="24"/>
          <w:lang w:val="en-US" w:eastAsia="zh-CN" w:bidi="ar-SA"/>
        </w:rPr>
        <w:t xml:space="preserve">文件</w:t>
      </w:r>
      <w:r>
        <w:rPr>
          <w:rFonts w:hint="eastAsia" w:ascii="宋体" w:hAnsi="宋体" w:eastAsia="仿宋" w:cs="Times New Roman"/>
          <w:sz w:val="24"/>
          <w:szCs w:val="24"/>
          <w:lang w:val="en-US" w:eastAsia="zh-CN" w:bidi="ar-SA"/>
        </w:rPr>
        <w:t xml:space="preserve">。</w:t>
      </w:r>
      <w:r/>
    </w:p>
    <w:p>
      <w:pPr>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beforeAutospacing="0" w:afterAutospacing="0"/>
        <w:widowControl/>
        <w:rPr>
          <w:rFonts w:hint="eastAsia" w:ascii="新宋体" w:hAnsi="新宋体" w:eastAsia="新宋体" w:cs="新宋体"/>
          <w:b/>
          <w:bCs w:val="0"/>
          <w:color w:val="auto"/>
          <w:sz w:val="32"/>
          <w:szCs w:val="32"/>
          <w:highlight w:val="none"/>
          <w:lang w:val="en-US" w:eastAsia="zh-CN" w:bidi="ar-SA"/>
        </w:rPr>
      </w:pPr>
      <w:r>
        <w:rPr>
          <w:rFonts w:hint="eastAsia" w:ascii="新宋体" w:hAnsi="新宋体" w:eastAsia="新宋体" w:cs="新宋体"/>
          <w:b/>
          <w:bCs w:val="0"/>
          <w:i/>
          <w:color w:val="auto"/>
          <w:sz w:val="32"/>
          <w:szCs w:val="32"/>
          <w:highlight w:val="none"/>
          <w:u w:val="single"/>
          <w:lang w:val="en-US" w:eastAsia="zh-CN" w:bidi="ar-SA"/>
        </w:rPr>
        <w:t xml:space="preserve">开标一览表（二轮报价表）</w:t>
      </w:r>
      <w:r/>
    </w:p>
    <w:p>
      <w:pPr>
        <w:ind w:firstLine="480"/>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tbl>
      <w:tblPr>
        <w:tblStyle w:val="73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54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46"/>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r>
        <w:trPr>
          <w:tblCellSpacing w:w="0" w:type="dxa"/>
          <w:trHeight w:val="776"/>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服务期限：</w:t>
            </w:r>
            <w:r/>
          </w:p>
        </w:tc>
      </w:tr>
      <w:tr>
        <w:trPr>
          <w:tblCellSpacing w:w="0" w:type="dxa"/>
          <w:trHeight w:val="799"/>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tc>
      </w:tr>
      <w:tr>
        <w:trPr>
          <w:tblCellSpacing w:w="0" w:type="dxa"/>
          <w:trHeight w:val="1221"/>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rPr>
                <w:rFonts w:hint="eastAsia" w:ascii="宋体" w:hAnsi="宋体" w:eastAsia="宋体" w:cs="宋体"/>
                <w:color w:val="auto"/>
                <w:sz w:val="24"/>
                <w:szCs w:val="24"/>
                <w:highlight w:val="none"/>
                <w:lang w:val="en-US" w:eastAsia="zh-CN" w:bidi="ar-SA"/>
              </w:rPr>
            </w:pPr>
            <w:r>
              <w:rPr>
                <w:rFonts w:hint="eastAsia" w:hAnsi="宋体" w:eastAsia="宋体"/>
                <w:szCs w:val="24"/>
              </w:rPr>
              <w:t xml:space="preserve">此表为响应文件的二轮报价表，投标人盖章后在投标现场填报，不要放在响应文件中；二轮报价为最后报价。</w:t>
            </w:r>
            <w:r>
              <w:rPr>
                <w:rFonts w:hint="eastAsia" w:hAnsi="宋体" w:eastAsia="宋体"/>
                <w:szCs w:val="20"/>
              </w:rPr>
              <w:t xml:space="preserve">最后报价金额须低于投标人自己第一轮报价的金额，否则采购人有权不予接受。</w:t>
            </w:r>
            <w:r/>
          </w:p>
        </w:tc>
      </w:tr>
    </w:tbl>
    <w:p>
      <w:pPr>
        <w:jc w:val="both"/>
        <w:spacing w:beforeAutospacing="0" w:afterAutospacing="0"/>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default"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供应商全称（公章）：</w:t>
      </w:r>
      <w:r/>
    </w:p>
    <w:p>
      <w:pPr>
        <w:ind w:firstLine="480"/>
        <w:jc w:val="both"/>
        <w:spacing w:beforeAutospacing="0" w:afterAutospacing="0"/>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rPr>
          <w:rFonts w:hint="default" w:ascii="宋体" w:hAnsi="宋体" w:eastAsia="宋体" w:cs="Times New Roman"/>
          <w:sz w:val="28"/>
          <w:szCs w:val="28"/>
        </w:rPr>
      </w:pPr>
      <w:r>
        <w:rPr>
          <w:rFonts w:hint="eastAsia" w:ascii="宋体" w:hAnsi="宋体" w:eastAsia="宋体" w:cs="宋体"/>
          <w:color w:val="auto"/>
          <w:sz w:val="24"/>
          <w:szCs w:val="24"/>
          <w:highlight w:val="none"/>
          <w:lang w:val="en-US" w:eastAsia="zh-CN" w:bidi="ar-SA"/>
        </w:rPr>
        <w:t xml:space="preserve">法定代表人或授权代表（签字或盖章）</w:t>
      </w:r>
      <w:r>
        <w:rPr>
          <w:rFonts w:hint="eastAsia" w:ascii="宋体" w:hAnsi="宋体" w:eastAsia="宋体" w:cs="Times New Roman"/>
          <w:sz w:val="28"/>
          <w:szCs w:val="28"/>
        </w:rPr>
        <w:t xml:space="preserve">：</w:t>
      </w:r>
      <w:r/>
    </w:p>
    <w:p>
      <w:pPr>
        <w:ind w:firstLine="480"/>
        <w:jc w:val="both"/>
        <w:spacing w:beforeAutospacing="0" w:afterAutospacing="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spacing w:line="400" w:lineRule="exact"/>
        <w:rPr>
          <w:rFonts w:hint="default" w:ascii="宋体" w:hAnsi="宋体" w:eastAsia="仿宋" w:cs="Times New Roman"/>
          <w:sz w:val="24"/>
          <w:szCs w:val="21"/>
        </w:rPr>
      </w:pPr>
      <w:r>
        <w:rPr>
          <w:rFonts w:hint="eastAsia" w:ascii="宋体" w:hAnsi="宋体" w:eastAsia="仿宋" w:cs="Times New Roman"/>
          <w:sz w:val="24"/>
          <w:szCs w:val="21"/>
        </w:rPr>
        <w:t xml:space="preserve">填写说明：</w:t>
      </w:r>
      <w:r/>
    </w:p>
    <w:p>
      <w:pPr>
        <w:jc w:val="both"/>
        <w:spacing w:line="400" w:lineRule="exact"/>
        <w:widowControl w:val="off"/>
        <w:rPr>
          <w:rFonts w:ascii="宋体" w:hAnsi="宋体" w:eastAsia="仿宋" w:cs="Times New Roman"/>
          <w:sz w:val="24"/>
          <w:szCs w:val="24"/>
          <w:lang w:val="en-US" w:eastAsia="zh-CN" w:bidi="ar-SA"/>
        </w:rPr>
      </w:pPr>
      <w:r>
        <w:rPr>
          <w:rFonts w:ascii="宋体" w:hAnsi="宋体" w:eastAsia="仿宋" w:cs="Times New Roman"/>
          <w:sz w:val="24"/>
          <w:szCs w:val="24"/>
          <w:lang w:val="en-US" w:eastAsia="zh-CN" w:bidi="ar-SA"/>
        </w:rPr>
        <w:t xml:space="preserve">1、开标一览表不得填报选择性报价，否则将作为无效投标；报价小数点后可保留两位小数，第三位不论大小一律不计。</w:t>
      </w:r>
      <w:r/>
    </w:p>
    <w:p>
      <w:pPr>
        <w:numPr>
          <w:ilvl w:val="0"/>
          <w:numId w:val="5"/>
        </w:numPr>
        <w:ind w:left="611"/>
        <w:spacing w:line="400" w:lineRule="exact"/>
        <w:rPr>
          <w:rFonts w:hint="default" w:ascii="宋体" w:hAnsi="宋体" w:eastAsia="仿宋" w:cs="Times New Roman"/>
          <w:sz w:val="24"/>
          <w:szCs w:val="21"/>
        </w:rPr>
      </w:pPr>
      <w:r>
        <w:rPr>
          <w:rFonts w:hint="eastAsia" w:ascii="宋体" w:hAnsi="宋体" w:eastAsia="仿宋" w:cs="Times New Roman"/>
          <w:sz w:val="24"/>
          <w:szCs w:val="21"/>
        </w:rPr>
        <w:t xml:space="preserve">开标一览表中报价与投标分项报价表中不符时时，以开标一览表为准；</w:t>
      </w:r>
      <w:r/>
    </w:p>
    <w:p>
      <w:pPr>
        <w:jc w:val="both"/>
        <w:spacing w:line="400" w:lineRule="exact"/>
        <w:widowControl w:val="off"/>
        <w:rPr>
          <w:rFonts w:ascii="宋体" w:hAnsi="宋体" w:eastAsia="仿宋" w:cs="Times New Roman"/>
          <w:b/>
          <w:sz w:val="24"/>
          <w:szCs w:val="21"/>
          <w:lang w:val="en-US" w:eastAsia="zh-CN" w:bidi="ar-SA"/>
        </w:rPr>
      </w:pPr>
      <w:r>
        <w:rPr>
          <w:rFonts w:ascii="宋体" w:hAnsi="宋体" w:eastAsia="仿宋" w:cs="Times New Roman"/>
          <w:b/>
          <w:sz w:val="24"/>
          <w:szCs w:val="21"/>
          <w:lang w:val="en-US" w:eastAsia="zh-CN" w:bidi="ar-SA"/>
        </w:rPr>
        <w:t xml:space="preserve">3、</w:t>
      </w:r>
      <w:r>
        <w:rPr>
          <w:rFonts w:ascii="宋体" w:hAnsi="宋体" w:eastAsia="仿宋" w:cs="Times New Roman"/>
          <w:sz w:val="24"/>
          <w:szCs w:val="24"/>
          <w:lang w:val="en-US" w:eastAsia="zh-CN" w:bidi="ar-SA"/>
        </w:rPr>
        <w:t xml:space="preserve">本表需盖红章带到开标现场填写；</w:t>
      </w:r>
      <w:r>
        <w:rPr>
          <w:rFonts w:hint="eastAsia" w:ascii="宋体" w:hAnsi="宋体" w:eastAsia="仿宋" w:cs="Times New Roman"/>
          <w:sz w:val="24"/>
          <w:szCs w:val="24"/>
          <w:lang w:val="en-US" w:eastAsia="zh-CN" w:bidi="ar-SA"/>
        </w:rPr>
        <w:t xml:space="preserve">供应商</w:t>
      </w:r>
      <w:r>
        <w:rPr>
          <w:rFonts w:ascii="宋体" w:hAnsi="宋体" w:eastAsia="仿宋" w:cs="Times New Roman"/>
          <w:sz w:val="24"/>
          <w:szCs w:val="24"/>
          <w:lang w:val="en-US" w:eastAsia="zh-CN" w:bidi="ar-SA"/>
        </w:rPr>
        <w:t xml:space="preserve">必须按表中规定格式完整、清晰、正确填写，装入</w:t>
      </w:r>
      <w:r>
        <w:rPr>
          <w:rFonts w:hint="eastAsia" w:ascii="宋体" w:hAnsi="宋体" w:eastAsia="仿宋" w:cs="Times New Roman"/>
          <w:sz w:val="24"/>
          <w:szCs w:val="24"/>
          <w:lang w:val="en-US" w:eastAsia="zh-CN" w:bidi="ar-SA"/>
        </w:rPr>
        <w:t xml:space="preserve">响应</w:t>
      </w:r>
      <w:r>
        <w:rPr>
          <w:rFonts w:ascii="宋体" w:hAnsi="宋体" w:eastAsia="仿宋" w:cs="Times New Roman"/>
          <w:sz w:val="24"/>
          <w:szCs w:val="24"/>
          <w:lang w:val="en-US" w:eastAsia="zh-CN" w:bidi="ar-SA"/>
        </w:rPr>
        <w:t xml:space="preserve">文件</w:t>
      </w:r>
      <w:r/>
    </w:p>
    <w:p>
      <w:pPr>
        <w:ind w:firstLine="560"/>
        <w:jc w:val="left"/>
        <w:spacing w:line="400" w:lineRule="exact"/>
        <w:widowControl w:val="off"/>
        <w:rPr>
          <w:rFonts w:ascii="宋体" w:hAnsi="宋体" w:eastAsia="仿宋" w:cs="Times New Roman"/>
          <w:b/>
          <w:sz w:val="28"/>
          <w:szCs w:val="28"/>
          <w:lang w:val="en-US" w:eastAsia="zh-CN" w:bidi="ar-SA"/>
        </w:rPr>
      </w:pPr>
      <w:r>
        <w:rPr>
          <w:rFonts w:ascii="宋体" w:hAnsi="宋体" w:eastAsia="仿宋" w:cs="Times New Roman"/>
          <w:b/>
          <w:sz w:val="28"/>
          <w:szCs w:val="28"/>
          <w:lang w:val="en-US" w:eastAsia="zh-CN" w:bidi="ar-SA"/>
        </w:rPr>
        <w:t xml:space="preserve">注:请</w:t>
      </w:r>
      <w:r>
        <w:rPr>
          <w:rFonts w:hint="eastAsia" w:ascii="宋体" w:hAnsi="宋体" w:eastAsia="仿宋" w:cs="Times New Roman"/>
          <w:b/>
          <w:sz w:val="28"/>
          <w:szCs w:val="28"/>
          <w:lang w:val="en-US" w:eastAsia="zh-CN" w:bidi="ar-SA"/>
        </w:rPr>
        <w:t xml:space="preserve">磋</w:t>
      </w:r>
      <w:r>
        <w:rPr>
          <w:rFonts w:ascii="宋体" w:hAnsi="宋体" w:eastAsia="仿宋" w:cs="Times New Roman"/>
          <w:b/>
          <w:sz w:val="28"/>
          <w:szCs w:val="28"/>
          <w:lang w:val="en-US" w:eastAsia="zh-CN" w:bidi="ar-SA"/>
        </w:rPr>
        <w:t xml:space="preserve">商供应商另准备至少二份（建议不少于2份）空白谈判报价表（加盖供应商公章），以备二轮报价用。二轮报价请以此表为准。</w:t>
      </w:r>
      <w:r/>
    </w:p>
    <w:p>
      <w:pPr>
        <w:spacing w:line="360" w:lineRule="auto"/>
        <w:rPr>
          <w:rFonts w:hint="default" w:ascii="宋体" w:hAnsi="宋体" w:eastAsia="宋体" w:cs="Times New Roman"/>
          <w:b/>
          <w:bCs/>
          <w:sz w:val="32"/>
          <w:szCs w:val="32"/>
        </w:rPr>
      </w:pPr>
      <w:r>
        <w:rPr>
          <w:rFonts w:hint="default" w:ascii="宋体" w:hAnsi="宋体" w:eastAsia="宋体" w:cs="Times New Roman"/>
          <w:b/>
          <w:bCs/>
          <w:sz w:val="32"/>
          <w:szCs w:val="32"/>
        </w:rPr>
      </w:r>
      <w:r/>
    </w:p>
    <w:p>
      <w:pPr>
        <w:jc w:val="center"/>
        <w:spacing w:before="100" w:after="100" w:line="400" w:lineRule="exact"/>
        <w:widowControl/>
        <w:rPr>
          <w:rFonts w:hint="eastAsia" w:ascii="方正小标宋_GBK" w:hAnsi="方正小标宋_GBK" w:eastAsia="方正小标宋_GBK" w:cs="方正小标宋_GBK"/>
          <w:b/>
          <w:bCs/>
          <w:color w:val="000000"/>
          <w:sz w:val="32"/>
          <w:szCs w:val="32"/>
        </w:rPr>
      </w:pPr>
      <w:r>
        <w:rPr>
          <w:rFonts w:hint="eastAsia" w:ascii="方正小标宋_GBK" w:hAnsi="方正小标宋_GBK" w:eastAsia="方正小标宋_GBK" w:cs="方正小标宋_GBK"/>
          <w:b/>
          <w:bCs/>
          <w:color w:val="000000"/>
          <w:sz w:val="32"/>
          <w:szCs w:val="32"/>
        </w:rPr>
      </w:r>
      <w:r/>
    </w:p>
    <w:p>
      <w:pPr>
        <w:jc w:val="left"/>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新宋体" w:hAnsi="新宋体" w:eastAsia="新宋体" w:cs="新宋体"/>
          <w:b/>
          <w:bCs/>
          <w:color w:val="000000"/>
          <w:sz w:val="32"/>
          <w:szCs w:val="32"/>
        </w:rPr>
        <w:t xml:space="preserve">技术方案、服务承诺</w:t>
      </w:r>
      <w:r>
        <w:rPr>
          <w:rFonts w:hint="eastAsia" w:ascii="黑体" w:hAnsi="宋体" w:eastAsia="黑体" w:cs="黑体"/>
          <w:b/>
          <w:color w:val="auto"/>
          <w:sz w:val="32"/>
          <w:szCs w:val="32"/>
          <w:highlight w:val="none"/>
          <w:lang w:val="en-US" w:eastAsia="zh-CN" w:bidi="ar-SA"/>
        </w:rPr>
        <w:t xml:space="preserve">等</w:t>
      </w:r>
      <w:r/>
    </w:p>
    <w:p>
      <w:pPr>
        <w:jc w:val="center"/>
        <w:spacing w:before="100" w:after="100" w:line="400" w:lineRule="exact"/>
        <w:widowControl/>
        <w:rPr>
          <w:rFonts w:hint="eastAsia" w:ascii="新宋体" w:hAnsi="新宋体" w:eastAsia="新宋体" w:cs="新宋体"/>
          <w:b/>
          <w:bCs/>
          <w:color w:val="000000"/>
          <w:sz w:val="32"/>
          <w:szCs w:val="32"/>
          <w:lang w:eastAsia="zh-CN"/>
        </w:rPr>
      </w:pPr>
      <w:r>
        <w:rPr>
          <w:rFonts w:hint="eastAsia" w:ascii="新宋体" w:hAnsi="新宋体" w:eastAsia="新宋体" w:cs="新宋体"/>
          <w:b/>
          <w:bCs/>
          <w:color w:val="000000"/>
          <w:sz w:val="32"/>
          <w:szCs w:val="32"/>
          <w:lang w:eastAsia="zh-CN"/>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szCs w:val="24"/>
        </w:rPr>
      </w:pPr>
      <w:r>
        <w:rPr>
          <w:rFonts w:hint="eastAsia" w:ascii="新宋体" w:hAnsi="新宋体" w:eastAsia="新宋体" w:cs="新宋体"/>
          <w:color w:val="000000"/>
          <w:sz w:val="24"/>
        </w:rPr>
      </w: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rPr>
          <w:rFonts w:hint="eastAsia" w:ascii="新宋体" w:hAnsi="新宋体" w:eastAsia="新宋体" w:cs="新宋体"/>
          <w:color w:val="000000"/>
          <w:sz w:val="24"/>
          <w:szCs w:val="24"/>
        </w:rPr>
      </w:r>
      <w:r/>
    </w:p>
    <w:p>
      <w:pPr>
        <w:pStyle w:val="946"/>
        <w:rPr>
          <w:rFonts w:hint="eastAsia" w:ascii="新宋体" w:hAnsi="新宋体" w:eastAsia="新宋体" w:cs="新宋体"/>
          <w:color w:val="000000"/>
          <w:sz w:val="24"/>
          <w:szCs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46"/>
        <w:rPr>
          <w:rFonts w:hint="eastAsia" w:ascii="新宋体" w:hAnsi="新宋体" w:eastAsia="新宋体" w:cs="新宋体"/>
          <w:color w:val="000000"/>
          <w:sz w:val="24"/>
        </w:rPr>
      </w:pPr>
      <w:r>
        <w:rPr>
          <w:rFonts w:hint="eastAsia" w:ascii="新宋体" w:hAnsi="新宋体" w:eastAsia="新宋体" w:cs="新宋体"/>
          <w:color w:val="000000"/>
          <w:sz w:val="24"/>
        </w:rPr>
      </w:r>
      <w:r/>
    </w:p>
    <w:p>
      <w:pPr>
        <w:jc w:val="center"/>
        <w:spacing w:before="100" w:after="100" w:line="400" w:lineRule="exact"/>
        <w:widowControl/>
        <w:rPr>
          <w:rFonts w:hint="eastAsia" w:ascii="新宋体" w:hAnsi="新宋体" w:eastAsia="新宋体" w:cs="新宋体"/>
          <w:b/>
          <w:bCs/>
          <w:sz w:val="32"/>
          <w:szCs w:val="32"/>
        </w:rPr>
      </w:pPr>
      <w:r>
        <w:rPr>
          <w:rFonts w:hint="eastAsia" w:ascii="新宋体" w:hAnsi="新宋体" w:eastAsia="新宋体" w:cs="新宋体"/>
          <w:b/>
          <w:bCs/>
          <w:color w:val="000000"/>
          <w:sz w:val="32"/>
          <w:szCs w:val="32"/>
        </w:rPr>
        <w:t xml:space="preserve">盐城市政府采购事前信用承诺书</w:t>
      </w:r>
      <w:r/>
    </w:p>
    <w:p>
      <w:pPr>
        <w:ind w:firstLine="480"/>
        <w:jc w:val="left"/>
        <w:spacing w:line="500" w:lineRule="exact"/>
        <w:widowControl/>
        <w:rPr>
          <w:rFonts w:hint="default" w:ascii="宋体" w:hAnsi="宋体" w:cs="Times New Roman"/>
          <w:sz w:val="24"/>
        </w:rPr>
      </w:pPr>
      <w:r>
        <w:rPr>
          <w:rFonts w:hint="eastAsia" w:ascii="宋体" w:hAnsi="宋体" w:cs="Times New Roman"/>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default" w:ascii="宋体" w:hAnsi="宋体" w:cs="Times New Roman"/>
          <w:sz w:val="24"/>
        </w:rPr>
      </w:pPr>
      <w:r>
        <w:rPr>
          <w:rFonts w:hint="eastAsia" w:ascii="宋体" w:hAnsi="宋体" w:cs="Times New Roman"/>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default" w:ascii="宋体" w:hAnsi="宋体" w:cs="Times New Roman"/>
          <w:sz w:val="24"/>
        </w:rPr>
      </w:pPr>
      <w:r>
        <w:rPr>
          <w:rFonts w:hint="eastAsia" w:ascii="宋体" w:hAnsi="宋体" w:cs="Times New Roman"/>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default" w:ascii="宋体" w:hAnsi="宋体" w:cs="Times New Roman"/>
          <w:sz w:val="24"/>
        </w:rPr>
      </w:pPr>
      <w:r>
        <w:rPr>
          <w:rFonts w:hint="eastAsia" w:ascii="宋体" w:hAnsi="宋体" w:cs="Times New Roman"/>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default" w:ascii="宋体" w:hAnsi="宋体" w:cs="Times New Roman"/>
          <w:sz w:val="24"/>
        </w:rPr>
      </w:pPr>
      <w:r>
        <w:rPr>
          <w:rFonts w:hint="eastAsia" w:ascii="宋体" w:hAnsi="宋体" w:cs="Times New Roman"/>
          <w:sz w:val="24"/>
        </w:rPr>
        <w:t xml:space="preserve">   （四）严格遵守即时信息公示规定，及时维护和更新</w:t>
      </w:r>
      <w:r>
        <w:rPr>
          <w:rFonts w:hint="eastAsia" w:ascii="Times New Roman" w:hAnsi="Times New Roman" w:cs="Times New Roman"/>
          <w:color w:val="000000"/>
          <w:sz w:val="24"/>
        </w:rPr>
        <w:t xml:space="preserve">“中国政府采购网”、“江苏政府采购网”、“盐城市政府采购网”</w:t>
      </w:r>
      <w:r>
        <w:rPr>
          <w:rFonts w:hint="eastAsia" w:ascii="宋体" w:hAnsi="宋体" w:cs="Times New Roman"/>
          <w:sz w:val="24"/>
        </w:rPr>
        <w:t xml:space="preserve">中与本单位相关的信息；</w:t>
      </w:r>
      <w:r/>
    </w:p>
    <w:p>
      <w:pPr>
        <w:jc w:val="left"/>
        <w:spacing w:line="500" w:lineRule="exact"/>
        <w:widowControl/>
        <w:rPr>
          <w:rFonts w:hint="default" w:ascii="宋体" w:hAnsi="宋体" w:cs="Times New Roman"/>
          <w:sz w:val="24"/>
        </w:rPr>
      </w:pPr>
      <w:r>
        <w:rPr>
          <w:rFonts w:hint="eastAsia" w:ascii="宋体" w:hAnsi="宋体" w:cs="Times New Roman"/>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default" w:ascii="宋体" w:hAnsi="宋体" w:cs="Times New Roman"/>
          <w:sz w:val="24"/>
        </w:rPr>
      </w:pPr>
      <w:r>
        <w:rPr>
          <w:rFonts w:hint="eastAsia" w:ascii="宋体" w:hAnsi="宋体" w:cs="Times New Roman"/>
          <w:sz w:val="24"/>
        </w:rPr>
        <w:t xml:space="preserve">   （六）自觉接受政府、行业组织、社会公众、新闻舆论的监督；</w:t>
      </w:r>
      <w:r/>
    </w:p>
    <w:p>
      <w:pPr>
        <w:ind w:firstLine="480"/>
        <w:jc w:val="left"/>
        <w:spacing w:line="500" w:lineRule="exact"/>
        <w:widowControl/>
        <w:rPr>
          <w:rFonts w:hint="default" w:ascii="宋体" w:hAnsi="宋体" w:cs="Times New Roman"/>
          <w:sz w:val="24"/>
        </w:rPr>
      </w:pPr>
      <w:r>
        <w:rPr>
          <w:rFonts w:hint="eastAsia" w:ascii="宋体" w:hAnsi="宋体" w:cs="Times New Roman"/>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default" w:ascii="宋体" w:hAnsi="宋体" w:cs="Times New Roman"/>
          <w:sz w:val="24"/>
        </w:rPr>
      </w:pPr>
      <w:r>
        <w:rPr>
          <w:rFonts w:hint="eastAsia" w:ascii="宋体" w:hAnsi="宋体" w:cs="Times New Roman"/>
          <w:sz w:val="24"/>
        </w:rPr>
        <w:t xml:space="preserve">   （八）本人已认真阅读了上述承诺，并向本单位员工作了宣传教育。</w:t>
      </w:r>
      <w:r/>
    </w:p>
    <w:p>
      <w:pPr>
        <w:jc w:val="left"/>
        <w:spacing w:line="500" w:lineRule="exact"/>
        <w:widowControl/>
        <w:rPr>
          <w:rFonts w:hint="default" w:ascii="宋体" w:hAnsi="宋体" w:cs="Times New Roman"/>
          <w:sz w:val="24"/>
        </w:rPr>
      </w:pPr>
      <w:r>
        <w:rPr>
          <w:rFonts w:hint="default" w:ascii="宋体" w:hAnsi="宋体" w:cs="Times New Roman"/>
          <w:sz w:val="24"/>
        </w:rPr>
      </w:r>
      <w:r/>
    </w:p>
    <w:p>
      <w:pPr>
        <w:jc w:val="center"/>
        <w:spacing w:line="500" w:lineRule="exact"/>
        <w:widowControl/>
        <w:rPr>
          <w:rFonts w:hint="default" w:ascii="宋体" w:hAnsi="宋体" w:cs="Times New Roman"/>
          <w:sz w:val="24"/>
        </w:rPr>
      </w:pPr>
      <w:r>
        <w:rPr>
          <w:rFonts w:hint="eastAsia" w:ascii="宋体" w:hAnsi="宋体" w:cs="Times New Roman"/>
          <w:sz w:val="24"/>
        </w:rPr>
        <w:t xml:space="preserve">                 法定代表人签名：</w:t>
      </w:r>
      <w:r/>
    </w:p>
    <w:p>
      <w:pPr>
        <w:jc w:val="center"/>
        <w:spacing w:line="500" w:lineRule="exact"/>
        <w:widowControl/>
        <w:rPr>
          <w:rFonts w:hint="default" w:ascii="宋体" w:hAnsi="宋体" w:cs="Times New Roman"/>
          <w:sz w:val="24"/>
        </w:rPr>
      </w:pPr>
      <w:r>
        <w:rPr>
          <w:rFonts w:hint="eastAsia" w:ascii="宋体" w:hAnsi="宋体" w:cs="Times New Roman"/>
          <w:sz w:val="24"/>
        </w:rPr>
        <w:t xml:space="preserve">                   单位名称（盖章）：</w:t>
      </w:r>
      <w:r/>
    </w:p>
    <w:p>
      <w:pPr>
        <w:jc w:val="center"/>
        <w:spacing w:line="500" w:lineRule="exact"/>
        <w:widowControl/>
        <w:rPr>
          <w:rFonts w:hint="default" w:ascii="Times New Roman" w:hAnsi="Times New Roman" w:cs="Times New Roman"/>
        </w:rPr>
      </w:pPr>
      <w:r>
        <w:rPr>
          <w:rFonts w:hint="eastAsia" w:ascii="宋体" w:hAnsi="宋体" w:cs="Times New Roman"/>
          <w:sz w:val="24"/>
        </w:rPr>
        <w:t xml:space="preserve">                      年    月    日</w:t>
      </w:r>
      <w:r/>
    </w:p>
    <w:p>
      <w:pPr>
        <w:rPr>
          <w:rFonts w:hint="eastAsia" w:ascii="Times New Roman" w:hAnsi="Times New Roman" w:cs="Times New Roman"/>
        </w:rPr>
      </w:pPr>
      <w:r>
        <w:rPr>
          <w:rFonts w:hint="eastAsia" w:ascii="Times New Roman" w:hAnsi="Times New Roman" w:cs="Times New Roman"/>
        </w:rPr>
      </w:r>
      <w:r/>
    </w:p>
    <w:p>
      <w:pPr>
        <w:rPr>
          <w:rFonts w:hint="eastAsia" w:ascii="Times New Roman" w:hAnsi="Times New Roman" w:cs="Times New Roman"/>
        </w:rPr>
      </w:pPr>
      <w:r>
        <w:rPr>
          <w:rFonts w:hint="eastAsia" w:ascii="Times New Roman" w:hAnsi="Times New Roman" w:cs="Times New Roman"/>
        </w:rPr>
      </w:r>
      <w:r/>
    </w:p>
    <w:p>
      <w:pPr>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t xml:space="preserve">质疑函范本</w:t>
      </w:r>
      <w:r/>
    </w:p>
    <w:p>
      <w:pPr>
        <w:spacing w:before="290" w:after="100" w:line="360" w:lineRule="auto"/>
        <w:widowControl/>
        <w:rPr>
          <w:rFonts w:hint="default" w:ascii="宋体" w:hAnsi="宋体" w:cs="宋体"/>
          <w:sz w:val="24"/>
        </w:rPr>
      </w:pPr>
      <w:r>
        <w:rPr>
          <w:rFonts w:hint="eastAsia" w:ascii="宋体" w:hAnsi="宋体" w:cs="宋体"/>
          <w:color w:val="000000"/>
          <w:sz w:val="24"/>
        </w:rPr>
        <w:t xml:space="preserve">一、质疑供应商基本信息</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质疑供应商：</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color w:val="000000"/>
          <w:sz w:val="24"/>
          <w:u w:val="single"/>
        </w:rPr>
      </w:pPr>
      <w:r>
        <w:rPr>
          <w:rFonts w:hint="eastAsia" w:ascii="宋体" w:hAnsi="宋体" w:cs="宋体"/>
          <w:color w:val="000000"/>
          <w:sz w:val="24"/>
        </w:rPr>
        <w:t xml:space="preserve">地址：</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邮编：</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color w:val="000000"/>
          <w:sz w:val="24"/>
          <w:u w:val="single"/>
        </w:rPr>
      </w:pPr>
      <w:r>
        <w:rPr>
          <w:rFonts w:hint="eastAsia" w:ascii="宋体" w:hAnsi="宋体" w:cs="宋体"/>
          <w:color w:val="000000"/>
          <w:sz w:val="24"/>
        </w:rPr>
        <w:t xml:space="preserve">联系人：</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授权代表：</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color w:val="000000"/>
          <w:sz w:val="24"/>
          <w:u w:val="single"/>
        </w:rPr>
      </w:pPr>
      <w:r>
        <w:rPr>
          <w:rFonts w:hint="eastAsia" w:ascii="宋体" w:hAnsi="宋体" w:cs="宋体"/>
          <w:color w:val="000000"/>
          <w:sz w:val="24"/>
        </w:rPr>
        <w:t xml:space="preserve">地址： </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邮编：</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二、质疑项目基本情况</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质疑项目的名称：</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color w:val="000000"/>
          <w:sz w:val="24"/>
          <w:u w:val="single"/>
        </w:rPr>
      </w:pPr>
      <w:r>
        <w:rPr>
          <w:rFonts w:hint="eastAsia" w:ascii="宋体" w:hAnsi="宋体" w:cs="宋体"/>
          <w:color w:val="000000"/>
          <w:sz w:val="24"/>
        </w:rPr>
        <w:t xml:space="preserve">质疑项目的编号：</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包号：</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采购人名称：</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采购文件获取日期：</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三、质疑事项具体内容</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质疑事项1：</w:t>
      </w:r>
      <w:r>
        <w:rPr>
          <w:rFonts w:hint="eastAsia" w:ascii="宋体" w:hAnsi="宋体" w:cs="宋体"/>
          <w:color w:val="000000"/>
          <w:sz w:val="24"/>
          <w:u w:val="single"/>
        </w:rPr>
        <w:t xml:space="preserve">                             </w:t>
      </w:r>
      <w:r/>
    </w:p>
    <w:p>
      <w:pPr>
        <w:jc w:val="left"/>
        <w:spacing w:before="100" w:after="100" w:line="360" w:lineRule="auto"/>
        <w:widowControl/>
        <w:rPr>
          <w:rFonts w:hint="default" w:ascii="宋体" w:hAnsi="宋体" w:cs="宋体"/>
          <w:sz w:val="24"/>
        </w:rPr>
      </w:pPr>
      <w:r>
        <w:rPr>
          <w:rFonts w:hint="eastAsia" w:ascii="宋体" w:hAnsi="宋体" w:cs="宋体"/>
          <w:color w:val="000000"/>
          <w:sz w:val="24"/>
        </w:rPr>
        <w:t xml:space="preserve">事实依据：</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法律依据：</w:t>
      </w:r>
      <w:r>
        <w:rPr>
          <w:rFonts w:hint="eastAsia" w:ascii="宋体" w:hAnsi="宋体" w:cs="宋体"/>
          <w:color w:val="000000"/>
          <w:sz w:val="24"/>
          <w:u w:val="single"/>
        </w:rPr>
        <w:t xml:space="preserve">                                                    </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质疑事项2</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四、与质疑事项相关的质疑请求</w:t>
      </w:r>
      <w:r/>
    </w:p>
    <w:p>
      <w:pPr>
        <w:spacing w:before="100" w:after="100" w:line="360" w:lineRule="auto"/>
        <w:widowControl/>
        <w:rPr>
          <w:rFonts w:hint="default" w:ascii="宋体" w:hAnsi="宋体" w:cs="宋体"/>
          <w:sz w:val="24"/>
        </w:rPr>
      </w:pPr>
      <w:r>
        <w:rPr>
          <w:rFonts w:hint="eastAsia" w:ascii="宋体" w:hAnsi="宋体" w:cs="宋体"/>
          <w:color w:val="000000"/>
          <w:sz w:val="24"/>
        </w:rPr>
        <w:t xml:space="preserve">请求：</w:t>
      </w:r>
      <w:r>
        <w:rPr>
          <w:rFonts w:hint="eastAsia" w:ascii="宋体" w:hAnsi="宋体" w:cs="宋体"/>
          <w:color w:val="000000"/>
          <w:sz w:val="24"/>
          <w:u w:val="single"/>
        </w:rPr>
        <w:t xml:space="preserve">                                                          </w:t>
      </w:r>
      <w:r/>
    </w:p>
    <w:p>
      <w:pPr>
        <w:spacing w:before="100" w:after="100"/>
        <w:widowControl/>
        <w:rPr>
          <w:rFonts w:hint="default" w:ascii="宋体" w:hAnsi="宋体" w:cs="宋体"/>
          <w:sz w:val="24"/>
        </w:rPr>
      </w:pPr>
      <w:r>
        <w:rPr>
          <w:rFonts w:hint="eastAsia" w:ascii="宋体" w:hAnsi="宋体" w:cs="宋体"/>
          <w:color w:val="000000"/>
          <w:sz w:val="24"/>
        </w:rPr>
        <w:t xml:space="preserve">签字(签章)：                 公章：               日期：    </w:t>
      </w:r>
      <w:r/>
    </w:p>
    <w:p>
      <w:pPr>
        <w:ind w:firstLine="482"/>
        <w:spacing w:line="500" w:lineRule="exact"/>
        <w:widowControl/>
        <w:rPr>
          <w:rFonts w:hint="default" w:ascii="宋体" w:hAnsi="宋体" w:cs="宋体"/>
          <w:sz w:val="24"/>
        </w:rPr>
      </w:pPr>
      <w:r>
        <w:rPr>
          <w:rFonts w:hint="eastAsia" w:ascii="宋体" w:hAnsi="宋体" w:cs="宋体"/>
          <w:b/>
          <w:color w:val="000000"/>
          <w:sz w:val="24"/>
        </w:rPr>
        <w:t xml:space="preserve">质疑函制作说明：</w:t>
      </w:r>
      <w:r/>
    </w:p>
    <w:p>
      <w:pPr>
        <w:ind w:firstLine="480"/>
        <w:jc w:val="left"/>
        <w:spacing w:line="500" w:lineRule="exact"/>
        <w:widowControl/>
        <w:rPr>
          <w:rFonts w:hint="default" w:ascii="宋体" w:hAnsi="宋体" w:cs="宋体"/>
          <w:sz w:val="24"/>
        </w:rPr>
      </w:pPr>
      <w:r>
        <w:rPr>
          <w:rFonts w:hint="eastAsia" w:ascii="宋体" w:hAnsi="宋体" w:cs="宋体"/>
          <w:color w:val="000000"/>
          <w:sz w:val="24"/>
        </w:rPr>
        <w:t xml:space="preserve">1.供应商提出质疑时，应提交质疑函和必要的证明材料。</w:t>
      </w:r>
      <w:r/>
    </w:p>
    <w:p>
      <w:pPr>
        <w:ind w:firstLine="480"/>
        <w:jc w:val="left"/>
        <w:spacing w:line="500" w:lineRule="exact"/>
        <w:widowControl/>
        <w:rPr>
          <w:rFonts w:hint="default" w:ascii="宋体" w:hAnsi="宋体" w:cs="宋体"/>
          <w:sz w:val="24"/>
        </w:rPr>
      </w:pPr>
      <w:r>
        <w:rPr>
          <w:rFonts w:hint="eastAsia"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default" w:ascii="宋体" w:hAnsi="宋体" w:cs="宋体"/>
          <w:sz w:val="24"/>
        </w:rPr>
      </w:pPr>
      <w:r>
        <w:rPr>
          <w:rFonts w:hint="eastAsia" w:ascii="宋体" w:hAnsi="宋体" w:cs="宋体"/>
          <w:color w:val="000000"/>
          <w:sz w:val="24"/>
        </w:rPr>
        <w:t xml:space="preserve">3.质疑供应商若对项目的某一分包进行质疑，质疑函中应列明具体分包号。</w:t>
      </w:r>
      <w:r/>
    </w:p>
    <w:p>
      <w:pPr>
        <w:ind w:firstLine="480"/>
        <w:jc w:val="left"/>
        <w:spacing w:line="500" w:lineRule="exact"/>
        <w:widowControl/>
        <w:rPr>
          <w:rFonts w:hint="default" w:ascii="宋体" w:hAnsi="宋体" w:cs="宋体"/>
          <w:sz w:val="24"/>
        </w:rPr>
      </w:pPr>
      <w:r>
        <w:rPr>
          <w:rFonts w:hint="eastAsia" w:ascii="宋体" w:hAnsi="宋体" w:cs="宋体"/>
          <w:color w:val="000000"/>
          <w:sz w:val="24"/>
        </w:rPr>
        <w:t xml:space="preserve">4.质疑函的质疑事项应具体、明确，并有必要的事实依据和法律依据。</w:t>
      </w:r>
      <w:r/>
    </w:p>
    <w:p>
      <w:pPr>
        <w:ind w:firstLine="480"/>
        <w:jc w:val="left"/>
        <w:spacing w:line="500" w:lineRule="exact"/>
        <w:widowControl/>
        <w:rPr>
          <w:rFonts w:hint="default" w:ascii="宋体" w:hAnsi="宋体" w:cs="宋体"/>
          <w:sz w:val="24"/>
        </w:rPr>
      </w:pPr>
      <w:r>
        <w:rPr>
          <w:rFonts w:hint="eastAsia" w:ascii="宋体" w:hAnsi="宋体" w:cs="宋体"/>
          <w:color w:val="000000"/>
          <w:sz w:val="24"/>
        </w:rPr>
        <w:t xml:space="preserve">5.质疑函的质疑请求应与质疑事项相关。</w:t>
      </w:r>
      <w:r/>
    </w:p>
    <w:p>
      <w:pPr>
        <w:ind w:firstLine="480"/>
        <w:jc w:val="left"/>
        <w:spacing w:line="500" w:lineRule="exact"/>
        <w:widowControl/>
        <w:rPr>
          <w:rFonts w:hint="default" w:ascii="宋体" w:hAnsi="宋体" w:cs="宋体"/>
          <w:sz w:val="24"/>
        </w:rPr>
      </w:pPr>
      <w:r>
        <w:rPr>
          <w:rFonts w:hint="eastAsia"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jc w:val="center"/>
        <w:rPr>
          <w:rFonts w:hint="eastAsia" w:ascii="新宋体" w:hAnsi="新宋体" w:eastAsia="新宋体" w:cs="新宋体"/>
          <w:b/>
          <w:bCs/>
          <w:color w:val="000000"/>
          <w:sz w:val="32"/>
          <w:szCs w:val="32"/>
          <w:lang w:val="en-US" w:eastAsia="zh-CN"/>
        </w:rPr>
      </w:pPr>
      <w:r>
        <w:rPr>
          <w:rFonts w:hint="eastAsia" w:ascii="新宋体" w:hAnsi="新宋体" w:eastAsia="新宋体" w:cs="新宋体"/>
          <w:b/>
          <w:bCs/>
          <w:color w:val="000000"/>
          <w:sz w:val="32"/>
          <w:szCs w:val="32"/>
          <w:lang w:val="en-US" w:eastAsia="zh-CN"/>
        </w:rPr>
      </w:r>
      <w:r/>
    </w:p>
    <w:p>
      <w:pPr>
        <w:spacing w:line="360" w:lineRule="auto"/>
        <w:rPr>
          <w:highlight w:val="none"/>
        </w:rPr>
      </w:pPr>
      <w:r>
        <w:rPr>
          <w:highlight w:val="none"/>
        </w:rPr>
      </w:r>
      <w:bookmarkEnd w:id="159"/>
      <w:r/>
      <w:r/>
    </w:p>
    <w:sectPr>
      <w:footerReference w:type="default" r:id="rId12"/>
      <w:footnotePr/>
      <w:endnotePr/>
      <w:type w:val="nextPage"/>
      <w:pgSz w:w="11907" w:h="16840" w:orient="portrait"/>
      <w:pgMar w:top="1440" w:right="1587" w:bottom="1440" w:left="1587"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hint="eastAsia"/>
        <w:sz w:val="24"/>
      </w:rPr>
    </w:pPr>
    <w:r>
      <w:rPr>
        <w:rFonts w:hint="eastAsia"/>
        <w:sz w:val="24"/>
      </w:rPr>
      <w:t xml:space="preserve">本询价函共6页，第</w:t>
    </w:r>
    <w:r>
      <w:rPr>
        <w:sz w:val="24"/>
      </w:rPr>
      <w:fldChar w:fldCharType="begin"/>
    </w:r>
    <w:r>
      <w:rPr>
        <w:rStyle w:val="932"/>
        <w:sz w:val="24"/>
      </w:rPr>
      <w:instrText xml:space="preserve"> PAGE </w:instrText>
    </w:r>
    <w:r>
      <w:rPr>
        <w:sz w:val="24"/>
      </w:rPr>
      <w:fldChar w:fldCharType="separate"/>
    </w:r>
    <w:r>
      <w:rPr>
        <w:rStyle w:val="932"/>
        <w:sz w:val="24"/>
      </w:rPr>
      <w:t xml:space="preserve">6</w:t>
    </w:r>
    <w:r>
      <w:rPr>
        <w:sz w:val="24"/>
      </w:rPr>
      <w:fldChar w:fldCharType="end"/>
    </w:r>
    <w:r>
      <w:rPr>
        <w:rFonts w:hint="eastAsia"/>
        <w:sz w:val="24"/>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left" w:pos="2936" w:leader="none"/>
      </w:tabs>
      <w:rPr>
        <w:rFonts w:hint="eastAsia"/>
        <w:sz w:val="24"/>
      </w:rPr>
    </w:pPr>
    <w:r>
      <w:rPr>
        <w:rFonts w:hint="eastAsia"/>
        <w:sz w:val="24"/>
      </w:rPr>
      <w:t xml:space="preserve">本询价函共5页，第</w:t>
    </w:r>
    <w:r>
      <w:rPr>
        <w:sz w:val="24"/>
      </w:rPr>
      <w:fldChar w:fldCharType="begin"/>
    </w:r>
    <w:r>
      <w:rPr>
        <w:rStyle w:val="932"/>
        <w:sz w:val="24"/>
      </w:rPr>
      <w:instrText xml:space="preserve"> PAGE </w:instrText>
    </w:r>
    <w:r>
      <w:rPr>
        <w:sz w:val="24"/>
      </w:rPr>
      <w:fldChar w:fldCharType="separate"/>
    </w:r>
    <w:r>
      <w:rPr>
        <w:rStyle w:val="932"/>
        <w:sz w:val="24"/>
      </w:rPr>
      <w:t xml:space="preserve">1</w:t>
    </w:r>
    <w:r>
      <w:rPr>
        <w:sz w:val="24"/>
      </w:rPr>
      <w:fldChar w:fldCharType="end"/>
    </w:r>
    <w:r>
      <w:rPr>
        <w:rFonts w:hint="eastAsia"/>
        <w:sz w:val="24"/>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75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611"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name w:val="Heading 1"/>
    <w:basedOn w:val="721"/>
    <w:next w:val="721"/>
    <w:link w:val="758"/>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59"/>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0"/>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1"/>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2"/>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3"/>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65"/>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66"/>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Body Text"/>
    <w:basedOn w:val="721"/>
    <w:next w:val="721"/>
    <w:uiPriority w:val="0"/>
    <w:qFormat/>
    <w:rPr>
      <w:rFonts w:ascii="楷体_GB2312" w:hAnsi="Arial" w:eastAsia="楷体_GB2312"/>
      <w:sz w:val="28"/>
    </w:rPr>
  </w:style>
  <w:style w:type="paragraph" w:styleId="736">
    <w:name w:val="Body Text Indent"/>
    <w:uiPriority w:val="0"/>
    <w:qFormat/>
    <w:pPr>
      <w:ind w:firstLine="552"/>
      <w:jc w:val="both"/>
      <w:spacing w:before="240" w:line="360" w:lineRule="auto"/>
      <w:widowControl w:val="off"/>
    </w:pPr>
    <w:rPr>
      <w:rFonts w:ascii="宋体" w:hAnsi="宋体" w:eastAsia="宋体" w:cs="Times New Roman"/>
      <w:sz w:val="21"/>
      <w:szCs w:val="20"/>
      <w:lang w:val="en-US" w:eastAsia="zh-CN" w:bidi="ar-SA"/>
    </w:rPr>
  </w:style>
  <w:style w:type="paragraph" w:styleId="737">
    <w:name w:val="toc 5"/>
    <w:basedOn w:val="721"/>
    <w:next w:val="721"/>
    <w:uiPriority w:val="39"/>
    <w:unhideWhenUsed/>
    <w:qFormat/>
    <w:pPr>
      <w:ind w:left="1134" w:right="0" w:firstLine="0"/>
      <w:spacing w:after="57"/>
    </w:pPr>
  </w:style>
  <w:style w:type="paragraph" w:styleId="738">
    <w:name w:val="toc 3"/>
    <w:basedOn w:val="721"/>
    <w:next w:val="721"/>
    <w:uiPriority w:val="39"/>
    <w:unhideWhenUsed/>
    <w:qFormat/>
    <w:pPr>
      <w:ind w:left="567" w:right="0" w:firstLine="0"/>
      <w:spacing w:after="57"/>
    </w:pPr>
  </w:style>
  <w:style w:type="paragraph" w:styleId="739">
    <w:name w:val="toc 8"/>
    <w:basedOn w:val="721"/>
    <w:next w:val="721"/>
    <w:uiPriority w:val="39"/>
    <w:unhideWhenUsed/>
    <w:qFormat/>
    <w:pPr>
      <w:ind w:left="1984" w:right="0" w:firstLine="0"/>
      <w:spacing w:after="57"/>
    </w:pPr>
  </w:style>
  <w:style w:type="paragraph" w:styleId="740">
    <w:name w:val="endnote text"/>
    <w:basedOn w:val="721"/>
    <w:link w:val="904"/>
    <w:uiPriority w:val="99"/>
    <w:semiHidden/>
    <w:unhideWhenUsed/>
    <w:qFormat/>
    <w:pPr>
      <w:spacing w:after="0" w:line="240" w:lineRule="auto"/>
    </w:pPr>
    <w:rPr>
      <w:sz w:val="20"/>
    </w:rPr>
  </w:style>
  <w:style w:type="paragraph" w:styleId="741">
    <w:name w:val="Footer"/>
    <w:basedOn w:val="721"/>
    <w:link w:val="777"/>
    <w:uiPriority w:val="99"/>
    <w:unhideWhenUsed/>
    <w:qFormat/>
    <w:pPr>
      <w:spacing w:after="0" w:line="240" w:lineRule="auto"/>
      <w:tabs>
        <w:tab w:val="center" w:pos="7143" w:leader="none"/>
        <w:tab w:val="right" w:pos="14287" w:leader="none"/>
      </w:tabs>
    </w:pPr>
  </w:style>
  <w:style w:type="paragraph" w:styleId="742">
    <w:name w:val="Header"/>
    <w:basedOn w:val="721"/>
    <w:link w:val="775"/>
    <w:uiPriority w:val="99"/>
    <w:unhideWhenUsed/>
    <w:qFormat/>
    <w:pPr>
      <w:spacing w:after="0" w:line="240" w:lineRule="auto"/>
      <w:tabs>
        <w:tab w:val="center" w:pos="7143" w:leader="none"/>
        <w:tab w:val="right" w:pos="14287" w:leader="none"/>
      </w:tabs>
    </w:pPr>
  </w:style>
  <w:style w:type="paragraph" w:styleId="743">
    <w:name w:val="toc 1"/>
    <w:basedOn w:val="721"/>
    <w:next w:val="721"/>
    <w:uiPriority w:val="39"/>
    <w:unhideWhenUsed/>
    <w:qFormat/>
    <w:pPr>
      <w:ind w:left="0" w:right="0" w:firstLine="0"/>
      <w:spacing w:after="57"/>
    </w:pPr>
  </w:style>
  <w:style w:type="paragraph" w:styleId="744">
    <w:name w:val="toc 4"/>
    <w:basedOn w:val="721"/>
    <w:next w:val="721"/>
    <w:uiPriority w:val="39"/>
    <w:unhideWhenUsed/>
    <w:qFormat/>
    <w:pPr>
      <w:ind w:left="850" w:right="0" w:firstLine="0"/>
      <w:spacing w:after="57"/>
    </w:pPr>
  </w:style>
  <w:style w:type="paragraph" w:styleId="745">
    <w:name w:val="Subtitle"/>
    <w:basedOn w:val="721"/>
    <w:next w:val="721"/>
    <w:link w:val="770"/>
    <w:uiPriority w:val="11"/>
    <w:qFormat/>
    <w:pPr>
      <w:spacing w:before="200" w:after="200"/>
    </w:pPr>
    <w:rPr>
      <w:sz w:val="24"/>
      <w:szCs w:val="24"/>
    </w:rPr>
  </w:style>
  <w:style w:type="paragraph" w:styleId="746">
    <w:name w:val="footnote text"/>
    <w:basedOn w:val="721"/>
    <w:link w:val="903"/>
    <w:uiPriority w:val="99"/>
    <w:semiHidden/>
    <w:unhideWhenUsed/>
    <w:qFormat/>
    <w:pPr>
      <w:spacing w:after="40" w:line="240" w:lineRule="auto"/>
    </w:pPr>
    <w:rPr>
      <w:sz w:val="18"/>
    </w:rPr>
  </w:style>
  <w:style w:type="paragraph" w:styleId="747">
    <w:name w:val="toc 6"/>
    <w:basedOn w:val="721"/>
    <w:next w:val="721"/>
    <w:uiPriority w:val="39"/>
    <w:unhideWhenUsed/>
    <w:qFormat/>
    <w:pPr>
      <w:ind w:left="1417" w:right="0" w:firstLine="0"/>
      <w:spacing w:after="57"/>
    </w:pPr>
  </w:style>
  <w:style w:type="paragraph" w:styleId="748">
    <w:name w:val="table of figures"/>
    <w:basedOn w:val="721"/>
    <w:next w:val="721"/>
    <w:uiPriority w:val="99"/>
    <w:unhideWhenUsed/>
    <w:qFormat/>
    <w:pPr>
      <w:spacing w:after="0" w:afterAutospacing="0"/>
    </w:pPr>
  </w:style>
  <w:style w:type="paragraph" w:styleId="749">
    <w:name w:val="toc 2"/>
    <w:basedOn w:val="721"/>
    <w:next w:val="721"/>
    <w:uiPriority w:val="39"/>
    <w:unhideWhenUsed/>
    <w:qFormat/>
    <w:pPr>
      <w:ind w:left="283" w:right="0" w:firstLine="0"/>
      <w:spacing w:after="57"/>
    </w:pPr>
  </w:style>
  <w:style w:type="paragraph" w:styleId="750">
    <w:name w:val="toc 9"/>
    <w:basedOn w:val="721"/>
    <w:next w:val="721"/>
    <w:uiPriority w:val="39"/>
    <w:unhideWhenUsed/>
    <w:qFormat/>
    <w:pPr>
      <w:ind w:left="2268" w:right="0" w:firstLine="0"/>
      <w:spacing w:after="57"/>
    </w:pPr>
  </w:style>
  <w:style w:type="paragraph" w:styleId="751">
    <w:name w:val="Normal (Web)"/>
    <w:basedOn w:val="721"/>
    <w:uiPriority w:val="0"/>
    <w:qFormat/>
    <w:pPr>
      <w:jc w:val="left"/>
      <w:spacing w:beforeAutospacing="1" w:afterAutospacing="1"/>
    </w:pPr>
    <w:rPr>
      <w:rFonts w:cs="Times New Roman"/>
      <w:sz w:val="24"/>
    </w:rPr>
  </w:style>
  <w:style w:type="paragraph" w:styleId="752">
    <w:name w:val="Title"/>
    <w:basedOn w:val="721"/>
    <w:next w:val="721"/>
    <w:link w:val="769"/>
    <w:uiPriority w:val="10"/>
    <w:qFormat/>
    <w:pPr>
      <w:contextualSpacing/>
      <w:spacing w:before="300" w:after="200"/>
    </w:pPr>
    <w:rPr>
      <w:sz w:val="48"/>
      <w:szCs w:val="48"/>
    </w:rPr>
  </w:style>
  <w:style w:type="paragraph" w:styleId="753">
    <w:name w:val="Body Text First Indent 2"/>
    <w:uiPriority w:val="0"/>
    <w:qFormat/>
    <w:pPr>
      <w:numPr>
        <w:ilvl w:val="0"/>
        <w:numId w:val="1"/>
      </w:numPr>
      <w:ind w:left="420" w:firstLine="420"/>
      <w:jc w:val="both"/>
      <w:spacing w:before="0" w:after="120" w:line="240" w:lineRule="auto"/>
      <w:widowControl w:val="off"/>
    </w:pPr>
    <w:rPr>
      <w:rFonts w:ascii="Calibri" w:hAnsi="Calibri" w:eastAsia="宋体" w:cs="Times New Roman"/>
      <w:sz w:val="21"/>
      <w:szCs w:val="20"/>
      <w:lang w:val="en-US" w:eastAsia="zh-CN" w:bidi="ar-SA"/>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character" w:styleId="758" w:customStyle="1">
    <w:name w:val="Heading 1 Char"/>
    <w:link w:val="722"/>
    <w:uiPriority w:val="9"/>
    <w:qFormat/>
    <w:rPr>
      <w:rFonts w:ascii="Arial" w:hAnsi="Arial" w:eastAsia="Arial" w:cs="Arial"/>
      <w:sz w:val="40"/>
      <w:szCs w:val="40"/>
    </w:rPr>
  </w:style>
  <w:style w:type="character" w:styleId="759" w:customStyle="1">
    <w:name w:val="Heading 2 Char"/>
    <w:link w:val="723"/>
    <w:uiPriority w:val="9"/>
    <w:qFormat/>
    <w:rPr>
      <w:rFonts w:ascii="Arial" w:hAnsi="Arial" w:eastAsia="Arial" w:cs="Arial"/>
      <w:sz w:val="34"/>
    </w:rPr>
  </w:style>
  <w:style w:type="character" w:styleId="760" w:customStyle="1">
    <w:name w:val="Heading 3 Char"/>
    <w:link w:val="724"/>
    <w:uiPriority w:val="9"/>
    <w:qFormat/>
    <w:rPr>
      <w:rFonts w:ascii="Arial" w:hAnsi="Arial" w:eastAsia="Arial" w:cs="Arial"/>
      <w:sz w:val="30"/>
      <w:szCs w:val="30"/>
    </w:rPr>
  </w:style>
  <w:style w:type="character" w:styleId="761" w:customStyle="1">
    <w:name w:val="Heading 4 Char"/>
    <w:link w:val="725"/>
    <w:uiPriority w:val="9"/>
    <w:qFormat/>
    <w:rPr>
      <w:rFonts w:ascii="Arial" w:hAnsi="Arial" w:eastAsia="Arial" w:cs="Arial"/>
      <w:b/>
      <w:bCs/>
      <w:sz w:val="26"/>
      <w:szCs w:val="26"/>
    </w:rPr>
  </w:style>
  <w:style w:type="character" w:styleId="762" w:customStyle="1">
    <w:name w:val="Heading 5 Char"/>
    <w:link w:val="726"/>
    <w:uiPriority w:val="9"/>
    <w:qFormat/>
    <w:rPr>
      <w:rFonts w:ascii="Arial" w:hAnsi="Arial" w:eastAsia="Arial" w:cs="Arial"/>
      <w:b/>
      <w:bCs/>
      <w:sz w:val="24"/>
      <w:szCs w:val="24"/>
    </w:rPr>
  </w:style>
  <w:style w:type="character" w:styleId="763" w:customStyle="1">
    <w:name w:val="Heading 6 Char"/>
    <w:link w:val="727"/>
    <w:uiPriority w:val="9"/>
    <w:qFormat/>
    <w:rPr>
      <w:rFonts w:ascii="Arial" w:hAnsi="Arial" w:eastAsia="Arial" w:cs="Arial"/>
      <w:b/>
      <w:bCs/>
      <w:sz w:val="22"/>
      <w:szCs w:val="22"/>
    </w:rPr>
  </w:style>
  <w:style w:type="character" w:styleId="764" w:customStyle="1">
    <w:name w:val="Heading 7 Char"/>
    <w:link w:val="728"/>
    <w:uiPriority w:val="9"/>
    <w:qFormat/>
    <w:rPr>
      <w:rFonts w:ascii="Arial" w:hAnsi="Arial" w:eastAsia="Arial" w:cs="Arial"/>
      <w:b/>
      <w:bCs/>
      <w:i/>
      <w:iCs/>
      <w:sz w:val="22"/>
      <w:szCs w:val="22"/>
    </w:rPr>
  </w:style>
  <w:style w:type="character" w:styleId="765" w:customStyle="1">
    <w:name w:val="Heading 8 Char"/>
    <w:link w:val="729"/>
    <w:uiPriority w:val="9"/>
    <w:qFormat/>
    <w:rPr>
      <w:rFonts w:ascii="Arial" w:hAnsi="Arial" w:eastAsia="Arial" w:cs="Arial"/>
      <w:i/>
      <w:iCs/>
      <w:sz w:val="22"/>
      <w:szCs w:val="22"/>
    </w:rPr>
  </w:style>
  <w:style w:type="character" w:styleId="766" w:customStyle="1">
    <w:name w:val="Heading 9 Char"/>
    <w:link w:val="730"/>
    <w:uiPriority w:val="9"/>
    <w:qFormat/>
    <w:rPr>
      <w:rFonts w:ascii="Arial" w:hAnsi="Arial" w:eastAsia="Arial" w:cs="Arial"/>
      <w:i/>
      <w:iCs/>
      <w:sz w:val="21"/>
      <w:szCs w:val="21"/>
    </w:rPr>
  </w:style>
  <w:style w:type="paragraph" w:styleId="767">
    <w:name w:val="List Paragraph"/>
    <w:basedOn w:val="721"/>
    <w:uiPriority w:val="34"/>
    <w:qFormat/>
    <w:pPr>
      <w:contextualSpacing/>
      <w:ind w:left="720"/>
    </w:pPr>
  </w:style>
  <w:style w:type="paragraph" w:styleId="768">
    <w:name w:val="No Spacing"/>
    <w:uiPriority w:val="1"/>
    <w:qFormat/>
    <w:pPr>
      <w:spacing w:before="0" w:after="0" w:line="240" w:lineRule="auto"/>
    </w:pPr>
    <w:rPr>
      <w:rFonts w:hint="default" w:ascii="Times New Roman" w:hAnsi="Times New Roman" w:eastAsia="宋体" w:cs="Times New Roman"/>
    </w:rPr>
  </w:style>
  <w:style w:type="character" w:styleId="769" w:customStyle="1">
    <w:name w:val="Title Char"/>
    <w:link w:val="752"/>
    <w:uiPriority w:val="10"/>
    <w:qFormat/>
    <w:rPr>
      <w:sz w:val="48"/>
      <w:szCs w:val="48"/>
    </w:rPr>
  </w:style>
  <w:style w:type="character" w:styleId="770" w:customStyle="1">
    <w:name w:val="Subtitle Char"/>
    <w:link w:val="745"/>
    <w:uiPriority w:val="11"/>
    <w:qFormat/>
    <w:rPr>
      <w:sz w:val="24"/>
      <w:szCs w:val="24"/>
    </w:rPr>
  </w:style>
  <w:style w:type="paragraph" w:styleId="771">
    <w:name w:val="Quote"/>
    <w:basedOn w:val="721"/>
    <w:next w:val="721"/>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21"/>
    <w:next w:val="721"/>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link w:val="742"/>
    <w:uiPriority w:val="99"/>
    <w:qFormat/>
  </w:style>
  <w:style w:type="character" w:styleId="776" w:customStyle="1">
    <w:name w:val="Footer Char"/>
    <w:link w:val="741"/>
    <w:uiPriority w:val="99"/>
    <w:qFormat/>
  </w:style>
  <w:style w:type="character" w:styleId="777" w:customStyle="1">
    <w:name w:val="Caption Char"/>
    <w:link w:val="741"/>
    <w:uiPriority w:val="99"/>
    <w:qFormat/>
  </w:style>
  <w:style w:type="table" w:styleId="7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Footnote Text Char"/>
    <w:link w:val="746"/>
    <w:uiPriority w:val="99"/>
    <w:qFormat/>
    <w:rPr>
      <w:sz w:val="18"/>
    </w:rPr>
  </w:style>
  <w:style w:type="character" w:styleId="904" w:customStyle="1">
    <w:name w:val="Endnote Text Char"/>
    <w:link w:val="740"/>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
    <w:basedOn w:val="721"/>
    <w:next w:val="721"/>
    <w:link w:val="913"/>
    <w:uiPriority w:val="0"/>
    <w:qFormat/>
    <w:pPr>
      <w:keepLines/>
      <w:keepNext/>
      <w:spacing w:before="340" w:after="330" w:line="578" w:lineRule="auto"/>
      <w:outlineLvl w:val="0"/>
    </w:pPr>
    <w:rPr>
      <w:rFonts w:eastAsia="黑体"/>
      <w:b/>
      <w:bCs/>
      <w:sz w:val="36"/>
      <w:szCs w:val="44"/>
    </w:rPr>
  </w:style>
  <w:style w:type="paragraph" w:styleId="907" w:customStyle="1">
    <w:name w:val="标题 21"/>
    <w:basedOn w:val="721"/>
    <w:next w:val="721"/>
    <w:link w:val="914"/>
    <w:uiPriority w:val="0"/>
    <w:qFormat/>
    <w:pPr>
      <w:keepLines/>
      <w:keepNext/>
      <w:spacing w:before="260" w:after="260" w:line="416" w:lineRule="auto"/>
      <w:outlineLvl w:val="1"/>
    </w:pPr>
    <w:rPr>
      <w:rFonts w:ascii="Cambria" w:hAnsi="Cambria"/>
      <w:b/>
      <w:bCs/>
      <w:sz w:val="32"/>
      <w:szCs w:val="32"/>
    </w:rPr>
  </w:style>
  <w:style w:type="paragraph" w:styleId="908" w:customStyle="1">
    <w:name w:val="标题 31"/>
    <w:basedOn w:val="721"/>
    <w:next w:val="909"/>
    <w:link w:val="915"/>
    <w:uiPriority w:val="0"/>
    <w:qFormat/>
    <w:pPr>
      <w:keepLines/>
      <w:keepNext/>
      <w:spacing w:before="260" w:after="260" w:line="416" w:lineRule="auto"/>
      <w:outlineLvl w:val="2"/>
    </w:pPr>
    <w:rPr>
      <w:b/>
      <w:bCs/>
      <w:sz w:val="32"/>
      <w:szCs w:val="32"/>
    </w:rPr>
  </w:style>
  <w:style w:type="paragraph" w:styleId="909" w:customStyle="1">
    <w:name w:val="正文缩进1"/>
    <w:basedOn w:val="721"/>
    <w:link w:val="916"/>
    <w:uiPriority w:val="0"/>
    <w:qFormat/>
    <w:pPr>
      <w:ind w:firstLine="420"/>
    </w:pPr>
    <w:rPr>
      <w:szCs w:val="21"/>
    </w:rPr>
  </w:style>
  <w:style w:type="paragraph" w:styleId="910" w:customStyle="1">
    <w:name w:val="标题 41"/>
    <w:basedOn w:val="721"/>
    <w:next w:val="721"/>
    <w:link w:val="917"/>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11" w:customStyle="1">
    <w:name w:val="默认段落字体1"/>
    <w:link w:val="721"/>
    <w:uiPriority w:val="0"/>
    <w:semiHidden/>
    <w:qFormat/>
  </w:style>
  <w:style w:type="table" w:styleId="912" w:customStyle="1">
    <w:name w:val="普通表格1"/>
    <w:uiPriority w:val="0"/>
    <w:semiHidden/>
    <w:qFormat/>
    <w:tblPr/>
  </w:style>
  <w:style w:type="character" w:styleId="913" w:customStyle="1">
    <w:name w:val="标题 1 Char"/>
    <w:link w:val="906"/>
    <w:uiPriority w:val="0"/>
    <w:qFormat/>
    <w:rPr>
      <w:rFonts w:eastAsia="黑体"/>
      <w:b/>
      <w:bCs/>
      <w:sz w:val="36"/>
      <w:szCs w:val="44"/>
      <w:lang w:val="en-US" w:eastAsia="zh-CN" w:bidi="ar-SA"/>
    </w:rPr>
  </w:style>
  <w:style w:type="character" w:styleId="914" w:customStyle="1">
    <w:name w:val="标题 2 Char"/>
    <w:link w:val="907"/>
    <w:uiPriority w:val="0"/>
    <w:semiHidden/>
    <w:qFormat/>
    <w:rPr>
      <w:rFonts w:ascii="Cambria" w:hAnsi="Cambria" w:eastAsia="宋体" w:cs="Times New Roman"/>
      <w:b/>
      <w:bCs/>
      <w:sz w:val="32"/>
      <w:szCs w:val="32"/>
    </w:rPr>
  </w:style>
  <w:style w:type="character" w:styleId="915" w:customStyle="1">
    <w:name w:val="标题 3 Char"/>
    <w:link w:val="908"/>
    <w:uiPriority w:val="0"/>
    <w:qFormat/>
    <w:rPr>
      <w:b/>
      <w:bCs/>
      <w:sz w:val="32"/>
      <w:szCs w:val="32"/>
    </w:rPr>
  </w:style>
  <w:style w:type="character" w:styleId="916" w:customStyle="1">
    <w:name w:val="正文缩进 Char"/>
    <w:link w:val="909"/>
    <w:uiPriority w:val="0"/>
    <w:qFormat/>
    <w:rPr>
      <w:sz w:val="21"/>
      <w:szCs w:val="21"/>
    </w:rPr>
  </w:style>
  <w:style w:type="character" w:styleId="917" w:customStyle="1">
    <w:name w:val="标题 4 Char"/>
    <w:link w:val="910"/>
    <w:uiPriority w:val="0"/>
    <w:qFormat/>
    <w:rPr>
      <w:rFonts w:ascii="Cambria" w:hAnsi="Cambria" w:eastAsia="宋体" w:cs="Times New Roman"/>
      <w:b/>
      <w:bCs/>
      <w:sz w:val="28"/>
      <w:szCs w:val="28"/>
    </w:rPr>
  </w:style>
  <w:style w:type="paragraph" w:styleId="918" w:customStyle="1">
    <w:name w:val="批注文字1"/>
    <w:basedOn w:val="721"/>
    <w:uiPriority w:val="0"/>
    <w:qFormat/>
    <w:pPr>
      <w:jc w:val="left"/>
    </w:pPr>
  </w:style>
  <w:style w:type="paragraph" w:styleId="919" w:customStyle="1">
    <w:name w:val="正文文本1"/>
    <w:basedOn w:val="721"/>
    <w:next w:val="721"/>
    <w:uiPriority w:val="0"/>
    <w:unhideWhenUsed/>
    <w:qFormat/>
    <w:pPr>
      <w:spacing w:after="120"/>
    </w:pPr>
    <w:rPr>
      <w:rFonts w:ascii="Calibri" w:hAnsi="Calibri"/>
      <w:szCs w:val="22"/>
    </w:rPr>
  </w:style>
  <w:style w:type="paragraph" w:styleId="920" w:customStyle="1">
    <w:name w:val="纯文本1"/>
    <w:basedOn w:val="721"/>
    <w:link w:val="921"/>
    <w:uiPriority w:val="0"/>
    <w:qFormat/>
    <w:rPr>
      <w:rFonts w:ascii="宋体" w:hAnsi="Courier New"/>
      <w:szCs w:val="20"/>
    </w:rPr>
  </w:style>
  <w:style w:type="character" w:styleId="921" w:customStyle="1">
    <w:name w:val="纯文本 Char"/>
    <w:link w:val="920"/>
    <w:uiPriority w:val="0"/>
    <w:qFormat/>
    <w:rPr>
      <w:rFonts w:ascii="宋体" w:hAnsi="Courier New" w:eastAsia="宋体"/>
      <w:sz w:val="21"/>
      <w:lang w:val="en-US" w:eastAsia="zh-CN" w:bidi="ar-SA"/>
    </w:rPr>
  </w:style>
  <w:style w:type="paragraph" w:styleId="922" w:customStyle="1">
    <w:name w:val="日期1"/>
    <w:basedOn w:val="721"/>
    <w:next w:val="721"/>
    <w:uiPriority w:val="0"/>
    <w:qFormat/>
    <w:rPr>
      <w:rFonts w:ascii="宋体" w:eastAsia="黑体"/>
      <w:spacing w:val="10"/>
      <w:position w:val="2"/>
      <w:sz w:val="30"/>
    </w:rPr>
  </w:style>
  <w:style w:type="paragraph" w:styleId="923" w:customStyle="1">
    <w:name w:val="正文文本缩进 211"/>
    <w:basedOn w:val="721"/>
    <w:uiPriority w:val="0"/>
    <w:qFormat/>
    <w:pPr>
      <w:ind w:firstLine="480"/>
    </w:pPr>
    <w:rPr>
      <w:rFonts w:ascii="仿宋_GB2312" w:eastAsia="仿宋_GB2312"/>
      <w:sz w:val="24"/>
    </w:rPr>
  </w:style>
  <w:style w:type="paragraph" w:styleId="924" w:customStyle="1">
    <w:name w:val="批注框文本1"/>
    <w:basedOn w:val="721"/>
    <w:uiPriority w:val="0"/>
    <w:semiHidden/>
    <w:qFormat/>
    <w:rPr>
      <w:sz w:val="18"/>
      <w:szCs w:val="18"/>
    </w:rPr>
  </w:style>
  <w:style w:type="paragraph" w:styleId="925" w:customStyle="1">
    <w:name w:val="页脚11"/>
    <w:basedOn w:val="721"/>
    <w:link w:val="926"/>
    <w:uiPriority w:val="99"/>
    <w:qFormat/>
    <w:pPr>
      <w:jc w:val="left"/>
      <w:tabs>
        <w:tab w:val="center" w:pos="4153" w:leader="none"/>
        <w:tab w:val="right" w:pos="8306" w:leader="none"/>
      </w:tabs>
    </w:pPr>
    <w:rPr>
      <w:sz w:val="18"/>
      <w:szCs w:val="20"/>
    </w:rPr>
  </w:style>
  <w:style w:type="character" w:styleId="926" w:customStyle="1">
    <w:name w:val="页脚 Char"/>
    <w:link w:val="925"/>
    <w:uiPriority w:val="99"/>
    <w:qFormat/>
    <w:rPr>
      <w:sz w:val="18"/>
    </w:rPr>
  </w:style>
  <w:style w:type="paragraph" w:styleId="927" w:customStyle="1">
    <w:name w:val="页眉1"/>
    <w:basedOn w:val="721"/>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link w:val="927"/>
    <w:uiPriority w:val="0"/>
    <w:qFormat/>
    <w:rPr>
      <w:sz w:val="18"/>
      <w:szCs w:val="18"/>
    </w:rPr>
  </w:style>
  <w:style w:type="paragraph" w:styleId="929" w:customStyle="1">
    <w:name w:val="普通(网站)1"/>
    <w:basedOn w:val="721"/>
    <w:uiPriority w:val="0"/>
    <w:qFormat/>
    <w:pPr>
      <w:jc w:val="left"/>
      <w:spacing w:before="100" w:beforeAutospacing="1" w:after="100" w:afterAutospacing="1"/>
      <w:widowControl/>
    </w:pPr>
    <w:rPr>
      <w:rFonts w:ascii="宋体" w:hAnsi="宋体" w:cs="宋体"/>
      <w:sz w:val="24"/>
    </w:rPr>
  </w:style>
  <w:style w:type="table" w:styleId="930" w:customStyle="1">
    <w:name w:val="网格型1"/>
    <w:basedOn w:val="912"/>
    <w:uiPriority w:val="0"/>
    <w:qFormat/>
    <w:pPr>
      <w:jc w:val="both"/>
      <w:widowControl w:val="off"/>
    </w:pPr>
    <w:tblPr/>
  </w:style>
  <w:style w:type="character" w:styleId="931" w:customStyle="1">
    <w:name w:val="要点1"/>
    <w:link w:val="721"/>
    <w:uiPriority w:val="0"/>
    <w:qFormat/>
    <w:rPr>
      <w:b/>
      <w:bCs/>
    </w:rPr>
  </w:style>
  <w:style w:type="character" w:styleId="932" w:customStyle="1">
    <w:name w:val="页码1"/>
    <w:link w:val="721"/>
    <w:uiPriority w:val="0"/>
    <w:qFormat/>
  </w:style>
  <w:style w:type="character" w:styleId="933" w:customStyle="1">
    <w:name w:val="超链接1"/>
    <w:link w:val="721"/>
    <w:uiPriority w:val="0"/>
    <w:qFormat/>
    <w:rPr>
      <w:color w:val="0000ff"/>
      <w:u w:val="single"/>
    </w:rPr>
  </w:style>
  <w:style w:type="paragraph" w:styleId="934" w:customStyle="1">
    <w:name w:val="Default"/>
    <w:basedOn w:val="721"/>
    <w:uiPriority w:val="0"/>
    <w:semiHidden/>
    <w:qFormat/>
    <w:pPr>
      <w:jc w:val="left"/>
    </w:pPr>
    <w:rPr>
      <w:rFonts w:ascii="宋体" w:hAnsi="Calibri" w:cs="宋体"/>
      <w:color w:val="000000"/>
      <w:sz w:val="24"/>
    </w:rPr>
  </w:style>
  <w:style w:type="paragraph" w:styleId="935" w:customStyle="1">
    <w:name w:val="p0"/>
    <w:basedOn w:val="721"/>
    <w:uiPriority w:val="0"/>
    <w:qFormat/>
    <w:pPr>
      <w:jc w:val="left"/>
      <w:spacing w:before="100" w:beforeAutospacing="1" w:after="100" w:afterAutospacing="1"/>
      <w:widowControl/>
    </w:pPr>
    <w:rPr>
      <w:rFonts w:ascii="宋体" w:hAnsi="宋体" w:cs="宋体"/>
      <w:sz w:val="24"/>
    </w:rPr>
  </w:style>
  <w:style w:type="paragraph" w:styleId="936" w:customStyle="1">
    <w:name w:val="普通正文"/>
    <w:basedOn w:val="721"/>
    <w:uiPriority w:val="0"/>
    <w:qFormat/>
    <w:pPr>
      <w:ind w:firstLine="480"/>
      <w:jc w:val="left"/>
      <w:spacing w:before="120" w:after="120" w:line="360" w:lineRule="auto"/>
    </w:pPr>
    <w:rPr>
      <w:rFonts w:ascii="Arial" w:hAnsi="Arial"/>
      <w:sz w:val="24"/>
    </w:rPr>
  </w:style>
  <w:style w:type="paragraph" w:styleId="937" w:customStyle="1">
    <w:name w:val="Char"/>
    <w:basedOn w:val="721"/>
    <w:uiPriority w:val="0"/>
    <w:qFormat/>
    <w:pPr>
      <w:ind w:firstLine="200"/>
      <w:tabs>
        <w:tab w:val="left" w:pos="360" w:leader="none"/>
      </w:tabs>
    </w:pPr>
    <w:rPr>
      <w:sz w:val="28"/>
      <w:szCs w:val="30"/>
    </w:rPr>
  </w:style>
  <w:style w:type="paragraph" w:styleId="938" w:customStyle="1">
    <w:name w:val=" Char Char Char Char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9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0" w:customStyle="1">
    <w:name w:val="页脚1"/>
    <w:basedOn w:val="721"/>
    <w:uiPriority w:val="99"/>
    <w:unhideWhenUsed/>
    <w:qFormat/>
    <w:pPr>
      <w:jc w:val="left"/>
      <w:tabs>
        <w:tab w:val="center" w:pos="4153" w:leader="none"/>
        <w:tab w:val="right" w:pos="8306" w:leader="none"/>
      </w:tabs>
    </w:pPr>
    <w:rPr>
      <w:sz w:val="18"/>
      <w:szCs w:val="18"/>
    </w:rPr>
  </w:style>
  <w:style w:type="paragraph" w:styleId="941" w:customStyle="1">
    <w:name w:val="正文首行缩进 21"/>
    <w:basedOn w:val="942"/>
    <w:uiPriority w:val="0"/>
    <w:qFormat/>
    <w:pPr>
      <w:ind w:firstLine="420"/>
    </w:pPr>
  </w:style>
  <w:style w:type="paragraph" w:styleId="942" w:customStyle="1">
    <w:name w:val="正文文本缩进1"/>
    <w:basedOn w:val="721"/>
    <w:uiPriority w:val="0"/>
    <w:qFormat/>
    <w:pPr>
      <w:ind w:left="420"/>
      <w:spacing w:after="120"/>
    </w:pPr>
  </w:style>
  <w:style w:type="paragraph" w:styleId="943" w:customStyle="1">
    <w:name w:val="段"/>
    <w:next w:val="721"/>
    <w:uiPriority w:val="0"/>
    <w:qFormat/>
    <w:pPr>
      <w:ind w:firstLine="200"/>
      <w:jc w:val="both"/>
    </w:pPr>
    <w:rPr>
      <w:rFonts w:hint="default" w:ascii="宋体" w:hAnsi="Times New Roman" w:eastAsia="宋体" w:cs="Times New Roman"/>
      <w:sz w:val="21"/>
      <w:szCs w:val="22"/>
      <w:lang w:val="en-US" w:eastAsia="zh-CN" w:bidi="ar-SA"/>
    </w:rPr>
  </w:style>
  <w:style w:type="paragraph" w:styleId="944" w:customStyle="1">
    <w:name w:val="正文文本缩进 21"/>
    <w:basedOn w:val="721"/>
    <w:uiPriority w:val="0"/>
    <w:qFormat/>
    <w:pPr>
      <w:ind w:firstLine="480"/>
    </w:pPr>
    <w:rPr>
      <w:rFonts w:ascii="仿宋_GB2312" w:eastAsia="仿宋_GB2312"/>
      <w:sz w:val="24"/>
    </w:rPr>
  </w:style>
  <w:style w:type="paragraph" w:styleId="945" w:customStyle="1">
    <w:name w:val="文本块1"/>
    <w:basedOn w:val="721"/>
    <w:uiPriority w:val="0"/>
    <w:qFormat/>
    <w:pPr>
      <w:ind w:left="1440"/>
      <w:spacing w:after="120"/>
    </w:pPr>
    <w:rPr>
      <w:rFonts w:hint="eastAsia"/>
    </w:rPr>
  </w:style>
  <w:style w:type="paragraph" w:styleId="946" w:customStyle="1">
    <w:name w:val="Fließtext"/>
    <w:uiPriority w:val="0"/>
    <w:qFormat/>
    <w:pPr>
      <w:jc w:val="both"/>
      <w:widowControl w:val="off"/>
    </w:pPr>
    <w:rPr>
      <w:rFonts w:ascii="Times New Roman" w:hAnsi="Times New Roman" w:eastAsia="宋体" w:cs="Times New Roman"/>
      <w:sz w:val="21"/>
      <w:szCs w:val="20"/>
      <w:lang w:val="en-US" w:eastAsia="zh-CN" w:bidi="ar-SA"/>
    </w:rPr>
  </w:style>
  <w:style w:type="numbering" w:styleId="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温广茹</cp:lastModifiedBy>
  <cp:revision>6</cp:revision>
  <dcterms:created xsi:type="dcterms:W3CDTF">2021-05-17T15:37:00Z</dcterms:created>
  <dcterms:modified xsi:type="dcterms:W3CDTF">2026-01-23T08:50:05Z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eyJoZGlkIjoiYWJiZWM0NmM5NDA5NWYxYWUwNTdlNWRkNTEwZWIxYjUiLCJ1c2VySWQiOiIxNjMyNzIyNzA0In0=</vt:lpwstr>
  </property>
  <property fmtid="{D5CDD505-2E9C-101B-9397-08002B2CF9AE}" pid="3" name="KSOProductBuildVer">
    <vt:lpwstr>2052-12.1.0.24657</vt:lpwstr>
  </property>
  <property fmtid="{D5CDD505-2E9C-101B-9397-08002B2CF9AE}" pid="4" name="ICV">
    <vt:lpwstr>935871779A0F4CFCA434BA1EBDF52F95_13</vt:lpwstr>
  </property>
</Properties>
</file>